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方正小标宋简体" w:hAnsi="方正小标宋简体" w:eastAsia="方正小标宋简体" w:cs="方正小标宋简体"/>
          <w:b w:val="0"/>
          <w:bCs w:val="0"/>
          <w:sz w:val="24"/>
          <w:szCs w:val="24"/>
          <w:lang w:val="en-US" w:eastAsia="zh-CN"/>
        </w:rPr>
      </w:pPr>
      <w:r>
        <w:rPr>
          <w:rFonts w:hint="eastAsia" w:ascii="方正小标宋简体" w:hAnsi="方正小标宋简体" w:eastAsia="方正小标宋简体" w:cs="方正小标宋简体"/>
          <w:b w:val="0"/>
          <w:bCs w:val="0"/>
          <w:sz w:val="24"/>
          <w:szCs w:val="24"/>
          <w:lang w:val="en-US" w:eastAsia="zh-CN"/>
        </w:rPr>
        <w:t>附件6：</w:t>
      </w:r>
    </w:p>
    <w:p>
      <w:pPr>
        <w:jc w:val="center"/>
        <w:rPr>
          <w:rFonts w:hint="eastAsia" w:ascii="方正小标宋简体" w:hAnsi="方正小标宋简体" w:eastAsia="方正小标宋简体" w:cs="方正小标宋简体"/>
          <w:b/>
          <w:bCs/>
          <w:sz w:val="36"/>
          <w:szCs w:val="36"/>
          <w:lang w:val="en-US" w:eastAsia="zh-CN"/>
        </w:rPr>
      </w:pPr>
      <w:r>
        <w:rPr>
          <w:rFonts w:hint="eastAsia" w:ascii="方正小标宋简体" w:hAnsi="方正小标宋简体" w:eastAsia="方正小标宋简体" w:cs="方正小标宋简体"/>
          <w:b/>
          <w:bCs/>
          <w:sz w:val="36"/>
          <w:szCs w:val="36"/>
          <w:lang w:val="en-US" w:eastAsia="zh-CN"/>
        </w:rPr>
        <w:t>温州医科大学临床医学类专业认证</w:t>
      </w:r>
    </w:p>
    <w:p>
      <w:pPr>
        <w:jc w:val="center"/>
        <w:rPr>
          <w:rFonts w:hint="eastAsia" w:ascii="方正小标宋简体" w:hAnsi="方正小标宋简体" w:eastAsia="方正小标宋简体" w:cs="方正小标宋简体"/>
          <w:b/>
          <w:bCs/>
          <w:sz w:val="36"/>
          <w:szCs w:val="36"/>
          <w:lang w:val="en-US" w:eastAsia="zh-CN"/>
        </w:rPr>
      </w:pPr>
      <w:r>
        <w:rPr>
          <w:rFonts w:hint="eastAsia" w:ascii="方正小标宋简体" w:hAnsi="方正小标宋简体" w:eastAsia="方正小标宋简体" w:cs="方正小标宋简体"/>
          <w:b/>
          <w:bCs/>
          <w:sz w:val="36"/>
          <w:szCs w:val="36"/>
          <w:lang w:val="en-US" w:eastAsia="zh-CN"/>
        </w:rPr>
        <w:t>社区卫生实践基地</w:t>
      </w:r>
      <w:bookmarkStart w:id="0" w:name="_GoBack"/>
      <w:bookmarkEnd w:id="0"/>
      <w:r>
        <w:rPr>
          <w:rFonts w:hint="eastAsia" w:ascii="方正小标宋简体" w:hAnsi="方正小标宋简体" w:eastAsia="方正小标宋简体" w:cs="方正小标宋简体"/>
          <w:b/>
          <w:bCs/>
          <w:sz w:val="36"/>
          <w:szCs w:val="36"/>
          <w:lang w:val="en-US" w:eastAsia="zh-CN"/>
        </w:rPr>
        <w:t>考察内容</w:t>
      </w:r>
    </w:p>
    <w:p>
      <w:pPr>
        <w:numPr>
          <w:ilvl w:val="0"/>
          <w:numId w:val="0"/>
        </w:numPr>
        <w:ind w:firstLine="640" w:firstLineChars="200"/>
        <w:jc w:val="both"/>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社区卫生实践基地主要考察对临床医学专业学生的全科医学知识教学情况，内容包括社区教学环境、档案材料、教学支持等情况，准备内容包括以下几个方面。</w:t>
      </w:r>
    </w:p>
    <w:p>
      <w:pPr>
        <w:numPr>
          <w:ilvl w:val="0"/>
          <w:numId w:val="1"/>
        </w:numPr>
        <w:jc w:val="left"/>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汇报交流ppt建议框架</w:t>
      </w:r>
      <w:r>
        <w:rPr>
          <w:rFonts w:hint="eastAsia" w:ascii="仿宋_GB2312" w:hAnsi="仿宋_GB2312" w:eastAsia="仿宋_GB2312" w:cs="仿宋_GB2312"/>
          <w:b w:val="0"/>
          <w:bCs w:val="0"/>
          <w:sz w:val="32"/>
          <w:szCs w:val="32"/>
          <w:highlight w:val="none"/>
          <w:lang w:val="en-US" w:eastAsia="zh-CN"/>
        </w:rPr>
        <w:t>：</w:t>
      </w:r>
    </w:p>
    <w:p>
      <w:pPr>
        <w:numPr>
          <w:ilvl w:val="0"/>
          <w:numId w:val="2"/>
        </w:numPr>
        <w:jc w:val="both"/>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社区卫生实践基地基本情况介绍和教学支持情况</w:t>
      </w:r>
    </w:p>
    <w:p>
      <w:pPr>
        <w:numPr>
          <w:ilvl w:val="0"/>
          <w:numId w:val="2"/>
        </w:numPr>
        <w:jc w:val="both"/>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社区卫生实践基地接收临床医学学生教学情况</w:t>
      </w:r>
    </w:p>
    <w:p>
      <w:pPr>
        <w:numPr>
          <w:ilvl w:val="0"/>
          <w:numId w:val="2"/>
        </w:numPr>
        <w:jc w:val="both"/>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社区卫生实践基地教学任务安排情况</w:t>
      </w:r>
    </w:p>
    <w:p>
      <w:pPr>
        <w:numPr>
          <w:ilvl w:val="0"/>
          <w:numId w:val="2"/>
        </w:numPr>
        <w:jc w:val="both"/>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社区卫生实践基地教学成果情况</w:t>
      </w:r>
    </w:p>
    <w:p>
      <w:pPr>
        <w:numPr>
          <w:ilvl w:val="0"/>
          <w:numId w:val="1"/>
        </w:numPr>
        <w:ind w:left="0" w:leftChars="0" w:firstLine="0" w:firstLineChars="0"/>
        <w:jc w:val="both"/>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社区卫生实践基地材料准备清单</w:t>
      </w:r>
    </w:p>
    <w:tbl>
      <w:tblPr>
        <w:tblStyle w:val="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2"/>
        <w:gridCol w:w="2765"/>
        <w:gridCol w:w="4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88" w:type="pct"/>
            <w:vAlign w:val="center"/>
          </w:tcPr>
          <w:p>
            <w:pPr>
              <w:pStyle w:val="4"/>
              <w:keepNext w:val="0"/>
              <w:keepLines w:val="0"/>
              <w:widowControl/>
              <w:suppressLineNumbers w:val="0"/>
              <w:ind w:left="0" w:leftChars="0" w:right="0" w:rightChars="0"/>
              <w:jc w:val="center"/>
              <w:rPr>
                <w:rFonts w:hint="eastAsia"/>
                <w:color w:val="auto"/>
                <w:sz w:val="24"/>
                <w:szCs w:val="24"/>
                <w:vertAlign w:val="baseline"/>
                <w:lang w:val="en-US" w:eastAsia="zh-CN"/>
              </w:rPr>
            </w:pPr>
            <w:r>
              <w:rPr>
                <w:rFonts w:hint="default" w:ascii="Times New Roman" w:hAnsi="Times New Roman" w:cs="Times New Roman"/>
                <w:b/>
                <w:bCs/>
                <w:color w:val="auto"/>
                <w:sz w:val="24"/>
                <w:szCs w:val="24"/>
              </w:rPr>
              <w:t>序号</w:t>
            </w:r>
          </w:p>
        </w:tc>
        <w:tc>
          <w:tcPr>
            <w:tcW w:w="1622" w:type="pct"/>
            <w:vAlign w:val="center"/>
          </w:tcPr>
          <w:p>
            <w:pPr>
              <w:pStyle w:val="4"/>
              <w:keepNext w:val="0"/>
              <w:keepLines w:val="0"/>
              <w:widowControl/>
              <w:suppressLineNumbers w:val="0"/>
              <w:ind w:left="0" w:leftChars="0" w:right="0" w:rightChars="0"/>
              <w:jc w:val="center"/>
              <w:rPr>
                <w:rFonts w:hint="eastAsia"/>
                <w:color w:val="auto"/>
                <w:sz w:val="24"/>
                <w:szCs w:val="24"/>
                <w:vertAlign w:val="baseline"/>
                <w:lang w:val="en-US" w:eastAsia="zh-CN"/>
              </w:rPr>
            </w:pPr>
            <w:r>
              <w:rPr>
                <w:rFonts w:hint="default" w:ascii="Times New Roman" w:hAnsi="Times New Roman" w:cs="Times New Roman"/>
                <w:b/>
                <w:bCs/>
                <w:color w:val="auto"/>
                <w:sz w:val="24"/>
                <w:szCs w:val="24"/>
              </w:rPr>
              <w:t>任务模块</w:t>
            </w:r>
          </w:p>
        </w:tc>
        <w:tc>
          <w:tcPr>
            <w:tcW w:w="2788" w:type="pct"/>
            <w:vAlign w:val="center"/>
          </w:tcPr>
          <w:p>
            <w:pPr>
              <w:jc w:val="center"/>
              <w:rPr>
                <w:rFonts w:hint="eastAsia"/>
                <w:sz w:val="24"/>
                <w:szCs w:val="24"/>
                <w:vertAlign w:val="baseline"/>
                <w:lang w:val="en-US" w:eastAsia="zh-CN"/>
              </w:rPr>
            </w:pPr>
            <w:r>
              <w:rPr>
                <w:rFonts w:hint="default" w:ascii="Times New Roman" w:hAnsi="Times New Roman" w:cs="Times New Roman"/>
                <w:b/>
                <w:bCs/>
                <w:color w:val="auto"/>
                <w:sz w:val="24"/>
                <w:szCs w:val="24"/>
              </w:rPr>
              <w:t>准备清单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88" w:type="pct"/>
            <w:vMerge w:val="restart"/>
            <w:vAlign w:val="center"/>
          </w:tcPr>
          <w:p>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一</w:t>
            </w:r>
          </w:p>
        </w:tc>
        <w:tc>
          <w:tcPr>
            <w:tcW w:w="1622" w:type="pct"/>
            <w:vMerge w:val="restart"/>
            <w:vAlign w:val="center"/>
          </w:tcPr>
          <w:p>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社区的组织管理</w:t>
            </w:r>
          </w:p>
        </w:tc>
        <w:tc>
          <w:tcPr>
            <w:tcW w:w="2788" w:type="pct"/>
          </w:tcPr>
          <w:p>
            <w:pP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1.社区教育教学的组织框架、人员队伍架构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588" w:type="pct"/>
            <w:vMerge w:val="continue"/>
            <w:vAlign w:val="center"/>
          </w:tcPr>
          <w:p>
            <w:pPr>
              <w:jc w:val="center"/>
              <w:rPr>
                <w:rFonts w:hint="eastAsia" w:ascii="宋体" w:hAnsi="宋体" w:eastAsia="宋体" w:cs="宋体"/>
                <w:b/>
                <w:bCs/>
                <w:sz w:val="24"/>
                <w:szCs w:val="24"/>
                <w:vertAlign w:val="baseline"/>
                <w:lang w:val="en-US" w:eastAsia="zh-CN"/>
              </w:rPr>
            </w:pPr>
          </w:p>
        </w:tc>
        <w:tc>
          <w:tcPr>
            <w:tcW w:w="1622" w:type="pct"/>
            <w:vMerge w:val="continue"/>
            <w:vAlign w:val="center"/>
          </w:tcPr>
          <w:p>
            <w:pPr>
              <w:jc w:val="center"/>
              <w:rPr>
                <w:rFonts w:hint="eastAsia" w:ascii="宋体" w:hAnsi="宋体" w:eastAsia="宋体" w:cs="宋体"/>
                <w:b/>
                <w:bCs/>
                <w:sz w:val="24"/>
                <w:szCs w:val="24"/>
                <w:vertAlign w:val="baseline"/>
                <w:lang w:val="en-US" w:eastAsia="zh-CN"/>
              </w:rPr>
            </w:pPr>
          </w:p>
        </w:tc>
        <w:tc>
          <w:tcPr>
            <w:tcW w:w="2788" w:type="pct"/>
          </w:tcPr>
          <w:p>
            <w:pP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2.社区</w:t>
            </w:r>
            <w:r>
              <w:rPr>
                <w:rFonts w:hint="default" w:ascii="Times New Roman" w:hAnsi="Times New Roman" w:eastAsia="宋体" w:cs="Times New Roman"/>
                <w:color w:val="000000"/>
                <w:sz w:val="21"/>
                <w:szCs w:val="21"/>
              </w:rPr>
              <w:t>关于教育教学相关的文件制度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588" w:type="pct"/>
            <w:vMerge w:val="continue"/>
            <w:vAlign w:val="center"/>
          </w:tcPr>
          <w:p>
            <w:pPr>
              <w:jc w:val="center"/>
              <w:rPr>
                <w:rFonts w:hint="eastAsia" w:ascii="宋体" w:hAnsi="宋体" w:eastAsia="宋体" w:cs="宋体"/>
                <w:b/>
                <w:bCs/>
                <w:sz w:val="24"/>
                <w:szCs w:val="24"/>
                <w:vertAlign w:val="baseline"/>
                <w:lang w:val="en-US" w:eastAsia="zh-CN"/>
              </w:rPr>
            </w:pPr>
          </w:p>
        </w:tc>
        <w:tc>
          <w:tcPr>
            <w:tcW w:w="1622" w:type="pct"/>
            <w:vMerge w:val="continue"/>
            <w:vAlign w:val="center"/>
          </w:tcPr>
          <w:p>
            <w:pPr>
              <w:jc w:val="center"/>
              <w:rPr>
                <w:rFonts w:hint="eastAsia" w:ascii="宋体" w:hAnsi="宋体" w:eastAsia="宋体" w:cs="宋体"/>
                <w:b/>
                <w:bCs/>
                <w:sz w:val="24"/>
                <w:szCs w:val="24"/>
                <w:vertAlign w:val="baseline"/>
                <w:lang w:val="en-US" w:eastAsia="zh-CN"/>
              </w:rPr>
            </w:pPr>
          </w:p>
        </w:tc>
        <w:tc>
          <w:tcPr>
            <w:tcW w:w="2788" w:type="pct"/>
          </w:tcPr>
          <w:p>
            <w:pP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3.社区的荣誉、成果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588" w:type="pct"/>
            <w:vMerge w:val="restart"/>
            <w:vAlign w:val="center"/>
          </w:tcPr>
          <w:p>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二</w:t>
            </w:r>
          </w:p>
        </w:tc>
        <w:tc>
          <w:tcPr>
            <w:tcW w:w="1622" w:type="pct"/>
            <w:vMerge w:val="restart"/>
            <w:vAlign w:val="center"/>
          </w:tcPr>
          <w:p>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社区的实习教学情况</w:t>
            </w:r>
          </w:p>
        </w:tc>
        <w:tc>
          <w:tcPr>
            <w:tcW w:w="2788" w:type="pct"/>
            <w:vAlign w:val="top"/>
          </w:tcPr>
          <w:p>
            <w:pP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1.</w:t>
            </w:r>
            <w:r>
              <w:rPr>
                <w:rFonts w:hint="eastAsia" w:ascii="Times New Roman" w:hAnsi="Times New Roman" w:eastAsia="宋体" w:cs="Times New Roman"/>
                <w:color w:val="000000"/>
                <w:sz w:val="21"/>
                <w:szCs w:val="21"/>
                <w:lang w:val="en-US" w:eastAsia="zh-CN"/>
              </w:rPr>
              <w:t>入科的准备材料、实习手册、带教手册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588" w:type="pct"/>
            <w:vMerge w:val="continue"/>
            <w:vAlign w:val="center"/>
          </w:tcPr>
          <w:p>
            <w:pPr>
              <w:jc w:val="center"/>
              <w:rPr>
                <w:rFonts w:hint="eastAsia" w:ascii="宋体" w:hAnsi="宋体" w:eastAsia="宋体" w:cs="宋体"/>
                <w:b/>
                <w:bCs/>
                <w:sz w:val="24"/>
                <w:szCs w:val="24"/>
                <w:vertAlign w:val="baseline"/>
                <w:lang w:val="en-US" w:eastAsia="zh-CN"/>
              </w:rPr>
            </w:pPr>
          </w:p>
        </w:tc>
        <w:tc>
          <w:tcPr>
            <w:tcW w:w="1622" w:type="pct"/>
            <w:vMerge w:val="continue"/>
            <w:vAlign w:val="center"/>
          </w:tcPr>
          <w:p>
            <w:pPr>
              <w:jc w:val="center"/>
              <w:rPr>
                <w:rFonts w:hint="eastAsia" w:ascii="宋体" w:hAnsi="宋体" w:eastAsia="宋体" w:cs="宋体"/>
                <w:b/>
                <w:bCs/>
                <w:sz w:val="24"/>
                <w:szCs w:val="24"/>
                <w:vertAlign w:val="baseline"/>
                <w:lang w:val="en-US" w:eastAsia="zh-CN"/>
              </w:rPr>
            </w:pPr>
          </w:p>
        </w:tc>
        <w:tc>
          <w:tcPr>
            <w:tcW w:w="2788" w:type="pct"/>
            <w:vAlign w:val="top"/>
          </w:tcPr>
          <w:p>
            <w:pP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2.</w:t>
            </w:r>
            <w:r>
              <w:rPr>
                <w:rFonts w:hint="eastAsia" w:ascii="Times New Roman" w:hAnsi="Times New Roman" w:eastAsia="宋体" w:cs="Times New Roman"/>
                <w:color w:val="000000"/>
                <w:sz w:val="21"/>
                <w:szCs w:val="21"/>
                <w:lang w:val="en-US" w:eastAsia="zh-CN"/>
              </w:rPr>
              <w:t>带教过程材料、出勤记录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588" w:type="pct"/>
            <w:vMerge w:val="continue"/>
            <w:vAlign w:val="center"/>
          </w:tcPr>
          <w:p>
            <w:pPr>
              <w:jc w:val="center"/>
              <w:rPr>
                <w:rFonts w:hint="eastAsia" w:ascii="宋体" w:hAnsi="宋体" w:eastAsia="宋体" w:cs="宋体"/>
                <w:b/>
                <w:bCs/>
                <w:sz w:val="24"/>
                <w:szCs w:val="24"/>
                <w:vertAlign w:val="baseline"/>
                <w:lang w:val="en-US" w:eastAsia="zh-CN"/>
              </w:rPr>
            </w:pPr>
          </w:p>
        </w:tc>
        <w:tc>
          <w:tcPr>
            <w:tcW w:w="1622" w:type="pct"/>
            <w:vMerge w:val="continue"/>
            <w:vAlign w:val="center"/>
          </w:tcPr>
          <w:p>
            <w:pPr>
              <w:jc w:val="center"/>
              <w:rPr>
                <w:rFonts w:hint="eastAsia" w:ascii="宋体" w:hAnsi="宋体" w:eastAsia="宋体" w:cs="宋体"/>
                <w:b/>
                <w:bCs/>
                <w:sz w:val="24"/>
                <w:szCs w:val="24"/>
                <w:vertAlign w:val="baseline"/>
                <w:lang w:val="en-US" w:eastAsia="zh-CN"/>
              </w:rPr>
            </w:pPr>
          </w:p>
        </w:tc>
        <w:tc>
          <w:tcPr>
            <w:tcW w:w="2788" w:type="pct"/>
            <w:vAlign w:val="top"/>
          </w:tcPr>
          <w:p>
            <w:pP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3.社区组织的相关教学活动、教学考核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588" w:type="pct"/>
            <w:vMerge w:val="continue"/>
            <w:vAlign w:val="center"/>
          </w:tcPr>
          <w:p>
            <w:pPr>
              <w:jc w:val="center"/>
              <w:rPr>
                <w:rFonts w:hint="eastAsia" w:ascii="宋体" w:hAnsi="宋体" w:eastAsia="宋体" w:cs="宋体"/>
                <w:b/>
                <w:bCs/>
                <w:sz w:val="24"/>
                <w:szCs w:val="24"/>
                <w:vertAlign w:val="baseline"/>
                <w:lang w:val="en-US" w:eastAsia="zh-CN"/>
              </w:rPr>
            </w:pPr>
          </w:p>
        </w:tc>
        <w:tc>
          <w:tcPr>
            <w:tcW w:w="1622" w:type="pct"/>
            <w:vMerge w:val="continue"/>
            <w:vAlign w:val="center"/>
          </w:tcPr>
          <w:p>
            <w:pPr>
              <w:jc w:val="center"/>
              <w:rPr>
                <w:rFonts w:hint="eastAsia" w:ascii="宋体" w:hAnsi="宋体" w:eastAsia="宋体" w:cs="宋体"/>
                <w:b/>
                <w:bCs/>
                <w:sz w:val="24"/>
                <w:szCs w:val="24"/>
                <w:vertAlign w:val="baseline"/>
                <w:lang w:val="en-US" w:eastAsia="zh-CN"/>
              </w:rPr>
            </w:pPr>
          </w:p>
        </w:tc>
        <w:tc>
          <w:tcPr>
            <w:tcW w:w="2788" w:type="pct"/>
            <w:vAlign w:val="top"/>
          </w:tcPr>
          <w:p>
            <w:pP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4.出科试卷等材料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588" w:type="pct"/>
            <w:vMerge w:val="continue"/>
            <w:vAlign w:val="center"/>
          </w:tcPr>
          <w:p>
            <w:pPr>
              <w:jc w:val="center"/>
              <w:rPr>
                <w:rFonts w:hint="eastAsia" w:ascii="宋体" w:hAnsi="宋体" w:eastAsia="宋体" w:cs="宋体"/>
                <w:b/>
                <w:bCs/>
                <w:sz w:val="24"/>
                <w:szCs w:val="24"/>
                <w:vertAlign w:val="baseline"/>
                <w:lang w:val="en-US" w:eastAsia="zh-CN"/>
              </w:rPr>
            </w:pPr>
          </w:p>
        </w:tc>
        <w:tc>
          <w:tcPr>
            <w:tcW w:w="1622" w:type="pct"/>
            <w:vMerge w:val="continue"/>
            <w:vAlign w:val="center"/>
          </w:tcPr>
          <w:p>
            <w:pPr>
              <w:jc w:val="center"/>
              <w:rPr>
                <w:rFonts w:hint="eastAsia" w:ascii="宋体" w:hAnsi="宋体" w:eastAsia="宋体" w:cs="宋体"/>
                <w:b/>
                <w:bCs/>
                <w:sz w:val="24"/>
                <w:szCs w:val="24"/>
                <w:vertAlign w:val="baseline"/>
                <w:lang w:val="en-US" w:eastAsia="zh-CN"/>
              </w:rPr>
            </w:pPr>
          </w:p>
        </w:tc>
        <w:tc>
          <w:tcPr>
            <w:tcW w:w="2788" w:type="pct"/>
            <w:vAlign w:val="top"/>
          </w:tcPr>
          <w:p>
            <w:pP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5</w:t>
            </w:r>
            <w:r>
              <w:rPr>
                <w:rFonts w:hint="default" w:ascii="Times New Roman" w:hAnsi="Times New Roman" w:eastAsia="宋体" w:cs="Times New Roman"/>
                <w:color w:val="000000"/>
                <w:sz w:val="21"/>
                <w:szCs w:val="21"/>
              </w:rPr>
              <w:t>.</w:t>
            </w:r>
            <w:r>
              <w:rPr>
                <w:rFonts w:hint="eastAsia" w:ascii="Times New Roman" w:hAnsi="Times New Roman" w:eastAsia="宋体" w:cs="Times New Roman"/>
                <w:color w:val="000000"/>
                <w:sz w:val="21"/>
                <w:szCs w:val="21"/>
                <w:lang w:val="en-US" w:eastAsia="zh-CN"/>
              </w:rPr>
              <w:t>其他一些特色的教学活动安排</w:t>
            </w:r>
          </w:p>
        </w:tc>
      </w:tr>
    </w:tbl>
    <w:p>
      <w:pPr>
        <w:numPr>
          <w:ilvl w:val="0"/>
          <w:numId w:val="1"/>
        </w:numPr>
        <w:ind w:left="0" w:leftChars="0" w:firstLine="0" w:firstLineChars="0"/>
        <w:jc w:val="both"/>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注意事项</w:t>
      </w:r>
    </w:p>
    <w:p>
      <w:pPr>
        <w:numPr>
          <w:ilvl w:val="0"/>
          <w:numId w:val="0"/>
        </w:numPr>
        <w:ind w:leftChars="0"/>
        <w:jc w:val="both"/>
        <w:rPr>
          <w:rFonts w:hint="default"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1.社区需要明确临床医学专业</w:t>
      </w:r>
      <w:r>
        <w:rPr>
          <w:rFonts w:hint="default" w:ascii="Times New Roman" w:hAnsi="Times New Roman" w:eastAsia="仿宋_GB2312" w:cs="Times New Roman"/>
          <w:b w:val="0"/>
          <w:bCs/>
          <w:sz w:val="32"/>
          <w:szCs w:val="32"/>
          <w:lang w:val="en-US" w:eastAsia="zh-CN"/>
        </w:rPr>
        <w:t>学生来社区</w:t>
      </w:r>
      <w:r>
        <w:rPr>
          <w:rFonts w:hint="eastAsia" w:ascii="Times New Roman" w:hAnsi="Times New Roman" w:eastAsia="仿宋_GB2312" w:cs="Times New Roman"/>
          <w:b w:val="0"/>
          <w:bCs/>
          <w:sz w:val="32"/>
          <w:szCs w:val="32"/>
          <w:lang w:val="en-US" w:eastAsia="zh-CN"/>
        </w:rPr>
        <w:t>是培养过程中的</w:t>
      </w:r>
      <w:r>
        <w:rPr>
          <w:rFonts w:hint="default" w:ascii="Times New Roman" w:hAnsi="Times New Roman" w:eastAsia="仿宋_GB2312" w:cs="Times New Roman"/>
          <w:b w:val="0"/>
          <w:bCs/>
          <w:sz w:val="32"/>
          <w:szCs w:val="32"/>
          <w:lang w:val="en-US" w:eastAsia="zh-CN"/>
        </w:rPr>
        <w:t>哪一环，要达到什么目标</w:t>
      </w:r>
      <w:r>
        <w:rPr>
          <w:rFonts w:hint="eastAsia" w:ascii="Times New Roman" w:hAnsi="Times New Roman" w:eastAsia="仿宋_GB2312" w:cs="Times New Roman"/>
          <w:b w:val="0"/>
          <w:bCs/>
          <w:sz w:val="32"/>
          <w:szCs w:val="32"/>
          <w:lang w:val="en-US" w:eastAsia="zh-CN"/>
        </w:rPr>
        <w:t>；明确社区配合这个目标做了哪些事情；明确医学生</w:t>
      </w:r>
      <w:r>
        <w:rPr>
          <w:rFonts w:hint="default" w:ascii="Times New Roman" w:hAnsi="Times New Roman" w:eastAsia="仿宋_GB2312" w:cs="Times New Roman"/>
          <w:b w:val="0"/>
          <w:bCs/>
          <w:sz w:val="32"/>
          <w:szCs w:val="32"/>
          <w:lang w:val="en-US" w:eastAsia="zh-CN"/>
        </w:rPr>
        <w:t>在社区和在医院，培养目标的区别</w:t>
      </w:r>
      <w:r>
        <w:rPr>
          <w:rFonts w:hint="eastAsia" w:ascii="Times New Roman" w:hAnsi="Times New Roman" w:eastAsia="仿宋_GB2312" w:cs="Times New Roman"/>
          <w:b w:val="0"/>
          <w:bCs/>
          <w:sz w:val="32"/>
          <w:szCs w:val="32"/>
          <w:lang w:val="en-US" w:eastAsia="zh-CN"/>
        </w:rPr>
        <w:t>。</w:t>
      </w:r>
    </w:p>
    <w:p>
      <w:pPr>
        <w:numPr>
          <w:ilvl w:val="0"/>
          <w:numId w:val="0"/>
        </w:numPr>
        <w:ind w:leftChars="0"/>
        <w:jc w:val="both"/>
        <w:rPr>
          <w:rFonts w:hint="eastAsia"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2.专家</w:t>
      </w:r>
      <w:r>
        <w:rPr>
          <w:rFonts w:hint="default" w:ascii="Times New Roman" w:hAnsi="Times New Roman" w:eastAsia="仿宋_GB2312" w:cs="Times New Roman"/>
          <w:b w:val="0"/>
          <w:bCs/>
          <w:sz w:val="32"/>
          <w:szCs w:val="32"/>
          <w:lang w:val="en-US" w:eastAsia="zh-CN"/>
        </w:rPr>
        <w:t>更关注社区医生教学方面的意识和能力，主要教什么，不和医院重合</w:t>
      </w:r>
      <w:r>
        <w:rPr>
          <w:rFonts w:hint="eastAsia" w:ascii="Times New Roman" w:hAnsi="Times New Roman" w:eastAsia="仿宋_GB2312" w:cs="Times New Roman"/>
          <w:b w:val="0"/>
          <w:bCs/>
          <w:sz w:val="32"/>
          <w:szCs w:val="32"/>
          <w:lang w:val="en-US" w:eastAsia="zh-CN"/>
        </w:rPr>
        <w:t>。</w:t>
      </w:r>
    </w:p>
    <w:p>
      <w:pPr>
        <w:numPr>
          <w:ilvl w:val="0"/>
          <w:numId w:val="0"/>
        </w:numPr>
        <w:ind w:leftChars="0"/>
        <w:jc w:val="both"/>
        <w:rPr>
          <w:rFonts w:hint="eastAsia"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3.专家更专注</w:t>
      </w:r>
      <w:r>
        <w:rPr>
          <w:rFonts w:hint="default" w:ascii="Times New Roman" w:hAnsi="Times New Roman" w:eastAsia="仿宋_GB2312" w:cs="Times New Roman"/>
          <w:b w:val="0"/>
          <w:bCs/>
          <w:color w:val="000000"/>
          <w:sz w:val="32"/>
          <w:szCs w:val="32"/>
          <w:lang w:val="en-US" w:eastAsia="zh-CN"/>
        </w:rPr>
        <w:t>社区有无给学生安排适宜的、目标明确的教学活动</w:t>
      </w:r>
      <w:r>
        <w:rPr>
          <w:rFonts w:hint="eastAsia" w:ascii="Times New Roman" w:hAnsi="Times New Roman" w:eastAsia="仿宋_GB2312" w:cs="Times New Roman"/>
          <w:b w:val="0"/>
          <w:bCs/>
          <w:color w:val="000000"/>
          <w:sz w:val="32"/>
          <w:szCs w:val="32"/>
          <w:lang w:val="en-US" w:eastAsia="zh-CN"/>
        </w:rPr>
        <w:t>，比如</w:t>
      </w:r>
      <w:r>
        <w:rPr>
          <w:rFonts w:hint="default" w:ascii="Times New Roman" w:hAnsi="Times New Roman" w:eastAsia="仿宋_GB2312" w:cs="Times New Roman"/>
          <w:b w:val="0"/>
          <w:bCs/>
          <w:sz w:val="32"/>
          <w:szCs w:val="32"/>
          <w:lang w:val="en-US" w:eastAsia="zh-CN"/>
        </w:rPr>
        <w:t>参与社区随访、家庭医生签约、</w:t>
      </w:r>
      <w:r>
        <w:rPr>
          <w:rFonts w:hint="eastAsia" w:ascii="Times New Roman" w:hAnsi="Times New Roman" w:eastAsia="仿宋_GB2312" w:cs="Times New Roman"/>
          <w:b w:val="0"/>
          <w:bCs/>
          <w:sz w:val="32"/>
          <w:szCs w:val="32"/>
          <w:lang w:val="en-US" w:eastAsia="zh-CN"/>
        </w:rPr>
        <w:t>重点</w:t>
      </w:r>
      <w:r>
        <w:rPr>
          <w:rFonts w:hint="default" w:ascii="Times New Roman" w:hAnsi="Times New Roman" w:eastAsia="仿宋_GB2312" w:cs="Times New Roman"/>
          <w:b w:val="0"/>
          <w:bCs/>
          <w:sz w:val="32"/>
          <w:szCs w:val="32"/>
          <w:lang w:val="en-US" w:eastAsia="zh-CN"/>
        </w:rPr>
        <w:t>精神问题人群随访、健康宣讲、</w:t>
      </w:r>
      <w:r>
        <w:rPr>
          <w:rFonts w:hint="eastAsia" w:ascii="Times New Roman" w:hAnsi="Times New Roman" w:eastAsia="仿宋_GB2312" w:cs="Times New Roman"/>
          <w:b w:val="0"/>
          <w:bCs/>
          <w:sz w:val="32"/>
          <w:szCs w:val="32"/>
          <w:lang w:val="en-US" w:eastAsia="zh-CN"/>
        </w:rPr>
        <w:t>角色扮演情景剧等，</w:t>
      </w:r>
      <w:r>
        <w:rPr>
          <w:rFonts w:hint="default" w:ascii="Times New Roman" w:hAnsi="Times New Roman" w:eastAsia="仿宋_GB2312" w:cs="Times New Roman"/>
          <w:bCs/>
          <w:sz w:val="32"/>
          <w:szCs w:val="32"/>
        </w:rPr>
        <w:t>锻炼</w:t>
      </w:r>
      <w:r>
        <w:rPr>
          <w:rFonts w:hint="eastAsia" w:ascii="Times New Roman" w:hAnsi="Times New Roman" w:eastAsia="仿宋_GB2312" w:cs="Times New Roman"/>
          <w:bCs/>
          <w:sz w:val="32"/>
          <w:szCs w:val="32"/>
          <w:lang w:val="en-US" w:eastAsia="zh-CN"/>
        </w:rPr>
        <w:t>学生</w:t>
      </w:r>
      <w:r>
        <w:rPr>
          <w:rFonts w:hint="default" w:ascii="Times New Roman" w:hAnsi="Times New Roman" w:eastAsia="仿宋_GB2312" w:cs="Times New Roman"/>
          <w:bCs/>
          <w:sz w:val="32"/>
          <w:szCs w:val="32"/>
        </w:rPr>
        <w:t>沟通技能，培养职业精神</w:t>
      </w:r>
      <w:r>
        <w:rPr>
          <w:rFonts w:hint="eastAsia" w:ascii="Times New Roman" w:hAnsi="Times New Roman" w:eastAsia="仿宋_GB2312" w:cs="Times New Roman"/>
          <w:b w:val="0"/>
          <w:bCs/>
          <w:color w:val="000000"/>
          <w:sz w:val="32"/>
          <w:szCs w:val="32"/>
          <w:lang w:val="en-US" w:eastAsia="zh-CN"/>
        </w:rPr>
        <w:t>；</w:t>
      </w:r>
      <w:r>
        <w:rPr>
          <w:rFonts w:hint="default" w:ascii="Times New Roman" w:hAnsi="Times New Roman" w:eastAsia="仿宋_GB2312" w:cs="Times New Roman"/>
          <w:b w:val="0"/>
          <w:bCs/>
          <w:sz w:val="32"/>
          <w:szCs w:val="32"/>
          <w:lang w:val="en-US" w:eastAsia="zh-CN"/>
        </w:rPr>
        <w:t>在疾病诊疗方面，对社区要求不是那么高</w:t>
      </w:r>
      <w:r>
        <w:rPr>
          <w:rFonts w:hint="eastAsia" w:ascii="Times New Roman" w:hAnsi="Times New Roman" w:eastAsia="仿宋_GB2312" w:cs="Times New Roman"/>
          <w:b w:val="0"/>
          <w:bCs/>
          <w:sz w:val="32"/>
          <w:szCs w:val="32"/>
          <w:lang w:val="en-US" w:eastAsia="zh-CN"/>
        </w:rPr>
        <w:t>。</w:t>
      </w:r>
    </w:p>
    <w:p>
      <w:pPr>
        <w:numPr>
          <w:ilvl w:val="0"/>
          <w:numId w:val="0"/>
        </w:numPr>
        <w:ind w:leftChars="0"/>
        <w:jc w:val="both"/>
        <w:rPr>
          <w:rFonts w:hint="default" w:ascii="仿宋_GB2312" w:hAnsi="仿宋_GB2312" w:eastAsia="仿宋_GB2312" w:cs="仿宋_GB2312"/>
          <w:b w:val="0"/>
          <w:bCs w:val="0"/>
          <w:sz w:val="32"/>
          <w:szCs w:val="32"/>
          <w:highlight w:val="none"/>
          <w:lang w:val="en-US" w:eastAsia="zh-CN"/>
        </w:rPr>
      </w:pPr>
      <w:r>
        <w:rPr>
          <w:rFonts w:hint="eastAsia" w:ascii="Times New Roman" w:hAnsi="Times New Roman" w:eastAsia="仿宋_GB2312" w:cs="Times New Roman"/>
          <w:b w:val="0"/>
          <w:bCs/>
          <w:color w:val="000000"/>
          <w:sz w:val="32"/>
          <w:szCs w:val="32"/>
          <w:lang w:val="en-US" w:eastAsia="zh-CN"/>
        </w:rPr>
        <w:t>4.专家更专注</w:t>
      </w:r>
      <w:r>
        <w:rPr>
          <w:rFonts w:hint="default" w:ascii="Times New Roman" w:hAnsi="Times New Roman" w:eastAsia="仿宋_GB2312" w:cs="Times New Roman"/>
          <w:b w:val="0"/>
          <w:bCs/>
          <w:sz w:val="32"/>
          <w:szCs w:val="32"/>
          <w:lang w:val="en-US" w:eastAsia="zh-CN"/>
        </w:rPr>
        <w:t>学生来社区</w:t>
      </w:r>
      <w:r>
        <w:rPr>
          <w:rFonts w:hint="eastAsia" w:ascii="Times New Roman" w:hAnsi="Times New Roman" w:eastAsia="仿宋_GB2312" w:cs="Times New Roman"/>
          <w:b w:val="0"/>
          <w:bCs/>
          <w:sz w:val="32"/>
          <w:szCs w:val="32"/>
          <w:lang w:val="en-US" w:eastAsia="zh-CN"/>
        </w:rPr>
        <w:t>实习</w:t>
      </w:r>
      <w:r>
        <w:rPr>
          <w:rFonts w:hint="default" w:ascii="Times New Roman" w:hAnsi="Times New Roman" w:eastAsia="仿宋_GB2312" w:cs="Times New Roman"/>
          <w:b w:val="0"/>
          <w:bCs/>
          <w:sz w:val="32"/>
          <w:szCs w:val="32"/>
          <w:lang w:val="en-US" w:eastAsia="zh-CN"/>
        </w:rPr>
        <w:t>的目标获得感和体验</w:t>
      </w:r>
      <w:r>
        <w:rPr>
          <w:rFonts w:hint="eastAsia" w:ascii="Times New Roman" w:hAnsi="Times New Roman" w:eastAsia="仿宋_GB2312" w:cs="Times New Roman"/>
          <w:b w:val="0"/>
          <w:bCs/>
          <w:sz w:val="32"/>
          <w:szCs w:val="32"/>
          <w:lang w:val="en-US" w:eastAsia="zh-CN"/>
        </w:rPr>
        <w:t>感。</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264B3C"/>
    <w:multiLevelType w:val="singleLevel"/>
    <w:tmpl w:val="A6264B3C"/>
    <w:lvl w:ilvl="0" w:tentative="0">
      <w:start w:val="1"/>
      <w:numFmt w:val="chineseCounting"/>
      <w:suff w:val="nothing"/>
      <w:lvlText w:val="%1、"/>
      <w:lvlJc w:val="left"/>
      <w:rPr>
        <w:rFonts w:hint="eastAsia"/>
      </w:rPr>
    </w:lvl>
  </w:abstractNum>
  <w:abstractNum w:abstractNumId="1">
    <w:nsid w:val="2BB6C881"/>
    <w:multiLevelType w:val="singleLevel"/>
    <w:tmpl w:val="2BB6C881"/>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2MjM4NmM1NmVhOWQ3NDk0ZWE0NjBmOTg2OTJiNjkifQ=="/>
  </w:docVars>
  <w:rsids>
    <w:rsidRoot w:val="00000000"/>
    <w:rsid w:val="03791753"/>
    <w:rsid w:val="0BC7766E"/>
    <w:rsid w:val="1C417FCA"/>
    <w:rsid w:val="21731A80"/>
    <w:rsid w:val="253379A8"/>
    <w:rsid w:val="2B3A7DEF"/>
    <w:rsid w:val="2FD33CEA"/>
    <w:rsid w:val="30B05F05"/>
    <w:rsid w:val="5FB97C6E"/>
    <w:rsid w:val="6348258D"/>
    <w:rsid w:val="64C21329"/>
    <w:rsid w:val="78B66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22222"/>
    <w:basedOn w:val="1"/>
    <w:qFormat/>
    <w:uiPriority w:val="0"/>
    <w:pPr>
      <w:widowControl/>
      <w:spacing w:line="560" w:lineRule="exact"/>
      <w:ind w:firstLine="560" w:firstLineChars="200"/>
      <w:jc w:val="left"/>
    </w:pPr>
    <w:rPr>
      <w:rFonts w:ascii="Times New Roman" w:hAnsi="Times New Roman" w:eastAsia="仿宋_GB2312" w:cs="Times New Roman"/>
      <w:color w:val="auto"/>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575</Words>
  <Characters>589</Characters>
  <Lines>0</Lines>
  <Paragraphs>0</Paragraphs>
  <TotalTime>15</TotalTime>
  <ScaleCrop>false</ScaleCrop>
  <LinksUpToDate>false</LinksUpToDate>
  <CharactersWithSpaces>589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2024-03-27T03:25:00Z</dcterms:created>
  <dc:creator>hp</dc:creator>
  <cp:lastModifiedBy>汪莹</cp:lastModifiedBy>
  <dcterms:modified xsi:type="dcterms:W3CDTF">2024-06-13T07:36:23Z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C88E7AAB940B436CB0A4CE673507B63E</vt:lpwstr>
  </property>
</Properties>
</file>