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0D43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</w:t>
      </w:r>
      <w:bookmarkStart w:id="0" w:name="_GoBack"/>
      <w:bookmarkEnd w:id="0"/>
    </w:p>
    <w:p w14:paraId="74E64D73"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1115695" cy="1117600"/>
            <wp:effectExtent l="0" t="0" r="8255" b="6350"/>
            <wp:docPr id="12296" name="Picture 3" descr="I:\5 教务处宣传工作\教务处各种宣传册\温州医科大学各种标志大图\hicetea_p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6" name="Picture 3" descr="I:\5 教务处宣传工作\教务处各种宣传册\温州医科大学各种标志大图\hicetea_p4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6013" cy="1117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0865EAC">
      <w:pPr>
        <w:jc w:val="center"/>
        <w:rPr>
          <w:rFonts w:hint="default" w:ascii="Times New Roman" w:hAnsi="Times New Roman" w:cs="Times New Roman"/>
        </w:rPr>
      </w:pPr>
    </w:p>
    <w:p w14:paraId="59077632">
      <w:pPr>
        <w:jc w:val="center"/>
        <w:rPr>
          <w:rFonts w:hint="default" w:ascii="Times New Roman" w:hAnsi="Times New Roman" w:cs="Times New Roman"/>
        </w:rPr>
      </w:pPr>
    </w:p>
    <w:p w14:paraId="08BE48E7">
      <w:pPr>
        <w:jc w:val="center"/>
        <w:rPr>
          <w:rFonts w:hint="default" w:ascii="Times New Roman" w:hAnsi="Times New Roman" w:cs="Times New Roman"/>
          <w:lang w:val="en-US" w:eastAsia="zh-CN"/>
        </w:rPr>
      </w:pPr>
    </w:p>
    <w:p w14:paraId="2A19556D">
      <w:pPr>
        <w:jc w:val="left"/>
        <w:rPr>
          <w:rFonts w:hint="default" w:ascii="Times New Roman" w:hAnsi="Times New Roman" w:eastAsia="楷体_GB2312" w:cs="Times New Roman"/>
          <w:b/>
          <w:sz w:val="36"/>
          <w:szCs w:val="36"/>
          <w:lang w:val="en-US" w:eastAsia="zh-CN"/>
        </w:rPr>
      </w:pPr>
    </w:p>
    <w:p w14:paraId="12654A77">
      <w:pPr>
        <w:jc w:val="center"/>
        <w:rPr>
          <w:rFonts w:hint="default" w:ascii="Times New Roman" w:hAnsi="Times New Roman" w:eastAsia="楷体_GB2312" w:cs="Times New Roman"/>
          <w:b/>
          <w:sz w:val="52"/>
          <w:szCs w:val="5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sz w:val="52"/>
          <w:szCs w:val="52"/>
          <w:lang w:val="en-US" w:eastAsia="zh-CN"/>
        </w:rPr>
        <w:t>温州医科大学教案</w:t>
      </w:r>
    </w:p>
    <w:p w14:paraId="076DD95D">
      <w:pPr>
        <w:jc w:val="center"/>
        <w:rPr>
          <w:rFonts w:hint="default" w:ascii="Times New Roman" w:hAnsi="Times New Roman" w:eastAsia="楷体_GB2312" w:cs="Times New Roman"/>
          <w:b/>
          <w:sz w:val="52"/>
          <w:szCs w:val="52"/>
          <w:lang w:val="en-US" w:eastAsia="zh-CN"/>
        </w:rPr>
      </w:pPr>
    </w:p>
    <w:p w14:paraId="3EEDFF24">
      <w:pPr>
        <w:jc w:val="center"/>
        <w:rPr>
          <w:rFonts w:hint="default" w:ascii="Times New Roman" w:hAnsi="Times New Roman" w:eastAsia="楷体_GB2312" w:cs="Times New Roman"/>
          <w:b/>
          <w:sz w:val="52"/>
          <w:szCs w:val="52"/>
          <w:lang w:val="en-US" w:eastAsia="zh-CN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9"/>
        <w:gridCol w:w="3784"/>
      </w:tblGrid>
      <w:tr w14:paraId="17F2A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556FDB4D"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  <w:t>课程名称：</w:t>
            </w:r>
          </w:p>
        </w:tc>
        <w:tc>
          <w:tcPr>
            <w:tcW w:w="3784" w:type="dxa"/>
            <w:tcBorders>
              <w:top w:val="nil"/>
              <w:left w:val="nil"/>
              <w:right w:val="nil"/>
            </w:tcBorders>
          </w:tcPr>
          <w:p w14:paraId="22BE7A86"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 w14:paraId="69DB8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501B6AC4"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  <w:t>授课教师：</w:t>
            </w:r>
          </w:p>
        </w:tc>
        <w:tc>
          <w:tcPr>
            <w:tcW w:w="3784" w:type="dxa"/>
            <w:tcBorders>
              <w:left w:val="nil"/>
              <w:right w:val="nil"/>
            </w:tcBorders>
          </w:tcPr>
          <w:p w14:paraId="60F805AB"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 w14:paraId="24BD1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5462FE61"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  <w:t>教师单位：</w:t>
            </w:r>
          </w:p>
        </w:tc>
        <w:tc>
          <w:tcPr>
            <w:tcW w:w="3784" w:type="dxa"/>
            <w:tcBorders>
              <w:left w:val="nil"/>
              <w:right w:val="nil"/>
            </w:tcBorders>
          </w:tcPr>
          <w:p w14:paraId="104E9E84"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 w14:paraId="26CF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5DAA27FF"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  <w:t>授课对象：</w:t>
            </w:r>
          </w:p>
        </w:tc>
        <w:tc>
          <w:tcPr>
            <w:tcW w:w="3784" w:type="dxa"/>
            <w:tcBorders>
              <w:left w:val="nil"/>
              <w:right w:val="nil"/>
            </w:tcBorders>
          </w:tcPr>
          <w:p w14:paraId="5ADCC708"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</w:pPr>
          </w:p>
        </w:tc>
      </w:tr>
    </w:tbl>
    <w:p w14:paraId="6C246AEB">
      <w:pPr>
        <w:jc w:val="left"/>
        <w:rPr>
          <w:rFonts w:hint="default" w:ascii="Times New Roman" w:hAnsi="Times New Roman" w:eastAsia="楷体_GB2312" w:cs="Times New Roman"/>
          <w:b/>
          <w:sz w:val="36"/>
          <w:szCs w:val="36"/>
          <w:lang w:val="en-US" w:eastAsia="zh-CN"/>
        </w:rPr>
      </w:pPr>
    </w:p>
    <w:p w14:paraId="67D3492A">
      <w:pPr>
        <w:jc w:val="left"/>
        <w:rPr>
          <w:rFonts w:hint="default" w:ascii="Times New Roman" w:hAnsi="Times New Roman" w:eastAsia="楷体_GB2312" w:cs="Times New Roman"/>
          <w:b/>
          <w:sz w:val="36"/>
          <w:szCs w:val="36"/>
          <w:lang w:val="en-US" w:eastAsia="zh-CN"/>
        </w:rPr>
      </w:pPr>
    </w:p>
    <w:p w14:paraId="7D8ECDC3">
      <w:pPr>
        <w:jc w:val="left"/>
        <w:rPr>
          <w:rFonts w:hint="default" w:ascii="Times New Roman" w:hAnsi="Times New Roman" w:eastAsia="楷体_GB2312" w:cs="Times New Roman"/>
          <w:b/>
          <w:sz w:val="36"/>
          <w:szCs w:val="36"/>
          <w:lang w:val="en-US" w:eastAsia="zh-CN"/>
        </w:rPr>
      </w:pPr>
    </w:p>
    <w:p w14:paraId="1158A5F3">
      <w:pPr>
        <w:jc w:val="left"/>
        <w:rPr>
          <w:rFonts w:hint="default" w:ascii="Times New Roman" w:hAnsi="Times New Roman" w:eastAsia="楷体_GB2312" w:cs="Times New Roman"/>
          <w:b/>
          <w:sz w:val="36"/>
          <w:szCs w:val="36"/>
          <w:lang w:val="en-US" w:eastAsia="zh-CN"/>
        </w:rPr>
      </w:pPr>
    </w:p>
    <w:p w14:paraId="000C1965"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sz w:val="30"/>
          <w:szCs w:val="30"/>
          <w:lang w:val="en-US" w:eastAsia="zh-CN"/>
        </w:rPr>
        <w:t>温州医科大学</w:t>
      </w:r>
      <w:r>
        <w:rPr>
          <w:rFonts w:hint="eastAsia" w:ascii="Times New Roman" w:hAnsi="Times New Roman" w:eastAsia="楷体_GB2312" w:cs="Times New Roman"/>
          <w:b/>
          <w:sz w:val="30"/>
          <w:szCs w:val="30"/>
          <w:lang w:val="en-US" w:eastAsia="zh-CN"/>
        </w:rPr>
        <w:t>教学发展中心</w:t>
      </w:r>
    </w:p>
    <w:p w14:paraId="26B075B7"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21022D26"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  <w:lang w:val="en-US" w:eastAsia="zh-CN"/>
        </w:rPr>
        <w:t>一、教学设计</w:t>
      </w:r>
    </w:p>
    <w:tbl>
      <w:tblPr>
        <w:tblStyle w:val="6"/>
        <w:tblW w:w="8925" w:type="dxa"/>
        <w:tblInd w:w="-1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645"/>
        <w:gridCol w:w="1085"/>
        <w:gridCol w:w="1269"/>
        <w:gridCol w:w="1431"/>
        <w:gridCol w:w="2250"/>
      </w:tblGrid>
      <w:tr w14:paraId="0DCF3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  <w:vAlign w:val="top"/>
          </w:tcPr>
          <w:p w14:paraId="2ADAFA89"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授课章节题目</w:t>
            </w:r>
          </w:p>
        </w:tc>
        <w:tc>
          <w:tcPr>
            <w:tcW w:w="3999" w:type="dxa"/>
            <w:gridSpan w:val="3"/>
            <w:vAlign w:val="top"/>
          </w:tcPr>
          <w:p w14:paraId="499C9946"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第*章 第*节-第*节</w:t>
            </w:r>
          </w:p>
          <w:p w14:paraId="21DC401A"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****</w:t>
            </w:r>
          </w:p>
        </w:tc>
        <w:tc>
          <w:tcPr>
            <w:tcW w:w="1431" w:type="dxa"/>
            <w:vAlign w:val="center"/>
          </w:tcPr>
          <w:p w14:paraId="40771CB7"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授课时长</w:t>
            </w:r>
          </w:p>
        </w:tc>
        <w:tc>
          <w:tcPr>
            <w:tcW w:w="2250" w:type="dxa"/>
            <w:vAlign w:val="center"/>
          </w:tcPr>
          <w:p w14:paraId="2525A899"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348F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45" w:type="dxa"/>
            <w:vAlign w:val="center"/>
          </w:tcPr>
          <w:p w14:paraId="11CF2ED5"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</w:rPr>
              <w:t>教师姓名</w:t>
            </w:r>
          </w:p>
        </w:tc>
        <w:tc>
          <w:tcPr>
            <w:tcW w:w="1645" w:type="dxa"/>
            <w:vAlign w:val="center"/>
          </w:tcPr>
          <w:p w14:paraId="09676EA3"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5" w:type="dxa"/>
            <w:vAlign w:val="center"/>
          </w:tcPr>
          <w:p w14:paraId="4791032A"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</w:rPr>
              <w:t>职</w:t>
            </w:r>
            <w:r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</w:rPr>
              <w:t>称</w:t>
            </w:r>
          </w:p>
        </w:tc>
        <w:tc>
          <w:tcPr>
            <w:tcW w:w="1269" w:type="dxa"/>
            <w:vAlign w:val="center"/>
          </w:tcPr>
          <w:p w14:paraId="118D4DB1"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1" w:type="dxa"/>
            <w:vAlign w:val="center"/>
          </w:tcPr>
          <w:p w14:paraId="449BED39"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授课对象</w:t>
            </w:r>
          </w:p>
        </w:tc>
        <w:tc>
          <w:tcPr>
            <w:tcW w:w="2250" w:type="dxa"/>
            <w:vAlign w:val="center"/>
          </w:tcPr>
          <w:p w14:paraId="400CA8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sz w:val="24"/>
                <w:szCs w:val="24"/>
                <w:lang w:val="en-US"/>
              </w:rPr>
            </w:pPr>
          </w:p>
        </w:tc>
      </w:tr>
      <w:tr w14:paraId="5D0D8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45" w:type="dxa"/>
            <w:vAlign w:val="center"/>
          </w:tcPr>
          <w:p w14:paraId="727DABE6"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</w:rPr>
              <w:t>教学方式</w:t>
            </w:r>
          </w:p>
        </w:tc>
        <w:tc>
          <w:tcPr>
            <w:tcW w:w="7680" w:type="dxa"/>
            <w:gridSpan w:val="5"/>
            <w:vAlign w:val="center"/>
          </w:tcPr>
          <w:p w14:paraId="3E731D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线下面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授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MOOC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SPOC-同步教学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 xml:space="preserve">SPOC-异步教学  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 xml:space="preserve">直播授课 </w:t>
            </w:r>
          </w:p>
          <w:p w14:paraId="63AE88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 w:ascii="Times New Roman" w:hAnsi="Times New Roman" w:eastAsia="微软雅黑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其它</w:t>
            </w:r>
          </w:p>
        </w:tc>
      </w:tr>
      <w:tr w14:paraId="36328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45" w:type="dxa"/>
            <w:vAlign w:val="center"/>
          </w:tcPr>
          <w:p w14:paraId="24AC0D2C"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  <w:lang w:val="en-US" w:eastAsia="zh-CN"/>
              </w:rPr>
              <w:t>教    材</w:t>
            </w:r>
          </w:p>
        </w:tc>
        <w:tc>
          <w:tcPr>
            <w:tcW w:w="7680" w:type="dxa"/>
            <w:gridSpan w:val="5"/>
            <w:vAlign w:val="center"/>
          </w:tcPr>
          <w:p w14:paraId="192E5A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要点：</w:t>
            </w:r>
          </w:p>
          <w:p w14:paraId="37E4CC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cs="Times New Roman" w:eastAsia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参考教材应为本领域权威专家编写的最新版的权威著作，要写清楚教材的主编，教材版本、第几版、哪个出版社、何时出版等信息。</w:t>
            </w:r>
          </w:p>
        </w:tc>
      </w:tr>
      <w:tr w14:paraId="4C5BA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45" w:type="dxa"/>
            <w:vAlign w:val="center"/>
          </w:tcPr>
          <w:p w14:paraId="6B5040CB"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学情分析</w:t>
            </w:r>
          </w:p>
        </w:tc>
        <w:tc>
          <w:tcPr>
            <w:tcW w:w="7680" w:type="dxa"/>
            <w:gridSpan w:val="5"/>
            <w:vAlign w:val="center"/>
          </w:tcPr>
          <w:p w14:paraId="3E8DF5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要点：</w:t>
            </w:r>
          </w:p>
          <w:p w14:paraId="1E728B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cs="Times New Roman" w:eastAsiaTheme="majorEastAsia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 xml:space="preserve">主要对教学对象前期所具有的知识基础、认知特点和学习风格（学习态度、学习习惯）等进行分析；也应回答学情信息获得的途径（座谈、调查问卷、咨询等），使其真实可信。例如：通过**调查，了解学生已经学习了哪些课程，积累了哪些先前经验，重点交代所具有的知识和能力水平，优势和劣势分别是什么？学生在学习本节课程内容将会遇到什么问题等。 </w:t>
            </w:r>
          </w:p>
          <w:p w14:paraId="7D2E33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知识基础：</w:t>
            </w:r>
          </w:p>
          <w:p w14:paraId="550065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F6576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认知特点：</w:t>
            </w:r>
          </w:p>
          <w:p w14:paraId="71464E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09EA4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学习风格：</w:t>
            </w:r>
          </w:p>
          <w:p w14:paraId="6B423D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6748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  <w:vMerge w:val="restart"/>
          </w:tcPr>
          <w:p w14:paraId="28862CCD">
            <w:pPr>
              <w:spacing w:line="360" w:lineRule="auto"/>
              <w:jc w:val="both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</w:p>
          <w:p w14:paraId="4182053E"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6FCD4114"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283548DF"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386ADC3E"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教学目标</w:t>
            </w:r>
          </w:p>
        </w:tc>
        <w:tc>
          <w:tcPr>
            <w:tcW w:w="7680" w:type="dxa"/>
            <w:gridSpan w:val="5"/>
          </w:tcPr>
          <w:p w14:paraId="2181225F">
            <w:pPr>
              <w:spacing w:line="360" w:lineRule="auto"/>
              <w:jc w:val="both"/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知识目标：</w:t>
            </w:r>
          </w:p>
          <w:p w14:paraId="2846AC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cs="Times New Roman" w:eastAsiaTheme="maj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要点：</w:t>
            </w:r>
          </w:p>
          <w:p w14:paraId="372997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避免使用“掌握、熟悉、了解”等不可评、不可测的一些模糊心理动词，避免使用“使学生、让学生、引领学生、学生能够掌握”等句式；</w:t>
            </w: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可用“学生能够准确说出、复述、记忆、推导出”等</w:t>
            </w:r>
            <w:r>
              <w:rPr>
                <w:rFonts w:hint="eastAsia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，体现以学生为中心。</w:t>
            </w:r>
          </w:p>
          <w:p w14:paraId="544F3D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如：可以表述为：通过.....,(学生)能够记住.....；能够复述.....；能够说出.....；能够记忆.....等。</w:t>
            </w: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</w:p>
        </w:tc>
      </w:tr>
      <w:tr w14:paraId="7DE114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  <w:vMerge w:val="continue"/>
          </w:tcPr>
          <w:p w14:paraId="5203A149"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80" w:type="dxa"/>
            <w:gridSpan w:val="5"/>
          </w:tcPr>
          <w:p w14:paraId="2C3D0B21">
            <w:pPr>
              <w:spacing w:line="360" w:lineRule="auto"/>
              <w:jc w:val="both"/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能力</w:t>
            </w:r>
            <w:r>
              <w:rPr>
                <w:rFonts w:hint="default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目标：</w:t>
            </w:r>
          </w:p>
          <w:p w14:paraId="7B6DE4C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cs="Times New Roman" w:eastAsiaTheme="maj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要点：</w:t>
            </w:r>
          </w:p>
          <w:p w14:paraId="06094C7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避免表述五花八门，过于高大上，“如临床能力、创新能力、创造能力”等，导致无法落地。可以表述为：通过.....，（学生）能够鉴别.....；能够区分.....；能够辨析.....；能够设计.....；能够对.....进行分类；能够制定.....方案等。</w:t>
            </w:r>
          </w:p>
        </w:tc>
      </w:tr>
      <w:tr w14:paraId="0C629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  <w:vMerge w:val="continue"/>
          </w:tcPr>
          <w:p w14:paraId="4EA14590"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80" w:type="dxa"/>
            <w:gridSpan w:val="5"/>
          </w:tcPr>
          <w:p w14:paraId="7AF6FF7F">
            <w:pPr>
              <w:spacing w:line="360" w:lineRule="auto"/>
              <w:jc w:val="both"/>
              <w:rPr>
                <w:rFonts w:hint="default" w:ascii="Times New Roman" w:hAnsi="Times New Roman" w:cs="Times New Roman" w:eastAsia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素质</w:t>
            </w:r>
            <w:r>
              <w:rPr>
                <w:rFonts w:hint="default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目标：</w:t>
            </w:r>
          </w:p>
          <w:p w14:paraId="55CC0B3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要点：</w:t>
            </w:r>
          </w:p>
          <w:p w14:paraId="61AB7F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避免过于高大上，使用一些很难落实的口号性语言，前后无法呼应，也无法落地；可以表述为：通过.....活动（过程、设计、教育、实践等），学生在情感、态度、价值观方面发生了什么变化，如在学习态度、团队精神、合作意识、医患沟通、疾病预防、关爱生命、人文关怀、现象本质等方面的感悟和变化。</w:t>
            </w:r>
          </w:p>
        </w:tc>
      </w:tr>
      <w:tr w14:paraId="0FC3A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4" w:hRule="atLeast"/>
        </w:trPr>
        <w:tc>
          <w:tcPr>
            <w:tcW w:w="1245" w:type="dxa"/>
            <w:vAlign w:val="center"/>
          </w:tcPr>
          <w:p w14:paraId="00D7F6C5">
            <w:pPr>
              <w:spacing w:line="360" w:lineRule="auto"/>
              <w:jc w:val="both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教学重点</w:t>
            </w:r>
          </w:p>
          <w:p w14:paraId="3F157822"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/>
                <w:sz w:val="24"/>
                <w:szCs w:val="24"/>
                <w:lang w:val="en-US" w:eastAsia="zh-CN"/>
              </w:rPr>
              <w:t>、</w:t>
            </w:r>
            <w:r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  <w:lang w:val="en-US" w:eastAsia="zh-CN"/>
              </w:rPr>
              <w:t>难点与对策</w:t>
            </w:r>
          </w:p>
        </w:tc>
        <w:tc>
          <w:tcPr>
            <w:tcW w:w="7680" w:type="dxa"/>
            <w:gridSpan w:val="5"/>
          </w:tcPr>
          <w:p w14:paraId="7D2B079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教学重点：</w:t>
            </w:r>
          </w:p>
          <w:p w14:paraId="01C43AC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教学</w:t>
            </w:r>
            <w:r>
              <w:rPr>
                <w:rFonts w:hint="default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难点：</w:t>
            </w: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667E78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教学</w:t>
            </w:r>
            <w:r>
              <w:rPr>
                <w:rFonts w:hint="default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对策：</w:t>
            </w:r>
          </w:p>
          <w:p w14:paraId="3645E0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要点：</w:t>
            </w:r>
          </w:p>
          <w:p w14:paraId="13A7259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严格与教学目标相呼应，从学生的实际水平和现有能力出发，依据认知规律和能力技能的养成规律来确定和提出重点、难点，对重点、难点进行分析，并提出切实可行的解决对策。避免表述过繁，重点、难点不突出；只写重点、难点，缺少其解决的相关方法和策略。</w:t>
            </w:r>
          </w:p>
          <w:p w14:paraId="7D45B4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教学重点：</w:t>
            </w: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是关键知识点，是本章节内容中最基本、最重要和学生必须掌握的知识和技能，并对进一步学习其他知识和技能起决定作用。</w:t>
            </w:r>
          </w:p>
          <w:p w14:paraId="4C3AAFC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教学难点：</w:t>
            </w: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是内容抽象、过程复杂、综合性强而造成学生误解和不易理解的部分。难点不一定是重点。</w:t>
            </w:r>
          </w:p>
          <w:p w14:paraId="612068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教学重点、难点的对策：</w:t>
            </w: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主要写请突破教学重点、难点的策略、方式、方法和手段。</w:t>
            </w:r>
          </w:p>
        </w:tc>
      </w:tr>
      <w:tr w14:paraId="40B3D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vAlign w:val="center"/>
          </w:tcPr>
          <w:p w14:paraId="6A244CD4"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</w:rPr>
              <w:t>课时分配</w:t>
            </w:r>
          </w:p>
        </w:tc>
        <w:tc>
          <w:tcPr>
            <w:tcW w:w="7680" w:type="dxa"/>
            <w:gridSpan w:val="5"/>
            <w:vAlign w:val="top"/>
          </w:tcPr>
          <w:p w14:paraId="3F6501F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要点：</w:t>
            </w:r>
          </w:p>
          <w:p w14:paraId="19A415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根据各教学环节进行本教案内容的时间分配，一般以分钟为单位。时间分配要科学合理，不能出现10分分钟，20分钟，30分钟。</w:t>
            </w:r>
          </w:p>
        </w:tc>
      </w:tr>
      <w:tr w14:paraId="12AC0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vAlign w:val="center"/>
          </w:tcPr>
          <w:p w14:paraId="077B50C8">
            <w:pPr>
              <w:jc w:val="center"/>
              <w:rPr>
                <w:rFonts w:hint="default" w:ascii="Times New Roman" w:hAnsi="Times New Roman" w:cs="Times New Roman" w:eastAsiaTheme="majorEastAsia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  <w:lang w:val="en-US" w:eastAsia="zh-CN"/>
              </w:rPr>
              <w:t>教学</w:t>
            </w:r>
            <w:r>
              <w:rPr>
                <w:rFonts w:hint="eastAsia" w:ascii="Times New Roman" w:hAnsi="Times New Roman" w:cs="Times New Roman" w:eastAsiaTheme="majorEastAsia"/>
                <w:b/>
                <w:sz w:val="24"/>
                <w:szCs w:val="24"/>
                <w:lang w:val="en-US" w:eastAsia="zh-CN"/>
              </w:rPr>
              <w:t>板书</w:t>
            </w:r>
            <w:r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  <w:lang w:val="en-US" w:eastAsia="zh-CN"/>
              </w:rPr>
              <w:t>设计</w:t>
            </w:r>
          </w:p>
        </w:tc>
        <w:tc>
          <w:tcPr>
            <w:tcW w:w="7680" w:type="dxa"/>
            <w:gridSpan w:val="5"/>
            <w:vAlign w:val="top"/>
          </w:tcPr>
          <w:p w14:paraId="0E5E63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cs="Times New Roman" w:eastAsiaTheme="maj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要点：</w:t>
            </w:r>
          </w:p>
          <w:p w14:paraId="63907B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根据内容、学情和场所，设计教学各要素和各环节采用的方式方法，从而实现“以学生为中心、以学习为中心、以效果为中心”</w:t>
            </w:r>
            <w:r>
              <w:rPr>
                <w:rFonts w:hint="eastAsia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板书主要体现知识内在逻辑框架。</w:t>
            </w:r>
            <w:r>
              <w:rPr>
                <w:rFonts w:hint="eastAsia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避免</w:t>
            </w: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有板书，无设计</w:t>
            </w:r>
            <w:r>
              <w:rPr>
                <w:rFonts w:hint="eastAsia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的</w:t>
            </w: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现象</w:t>
            </w:r>
            <w:r>
              <w:rPr>
                <w:rFonts w:hint="eastAsia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建议使用图表、手绘导图或结构图、关键词等，予以展示，但不与PPT重复。</w:t>
            </w:r>
          </w:p>
          <w:p w14:paraId="2FBCF7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42D16C75"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42A436AC">
      <w:pPr>
        <w:numPr>
          <w:ilvl w:val="0"/>
          <w:numId w:val="2"/>
        </w:num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  <w:lang w:val="en-US" w:eastAsia="zh-CN"/>
        </w:rPr>
        <w:t>教学实施</w:t>
      </w:r>
    </w:p>
    <w:tbl>
      <w:tblPr>
        <w:tblStyle w:val="5"/>
        <w:tblpPr w:leftFromText="180" w:rightFromText="180" w:vertAnchor="text" w:horzAnchor="page" w:tblpX="1315" w:tblpY="204"/>
        <w:tblOverlap w:val="never"/>
        <w:tblW w:w="93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810"/>
        <w:gridCol w:w="1710"/>
        <w:gridCol w:w="1581"/>
        <w:gridCol w:w="1860"/>
        <w:gridCol w:w="1599"/>
        <w:gridCol w:w="1155"/>
      </w:tblGrid>
      <w:tr w14:paraId="26E4A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00" w:type="dxa"/>
            <w:vMerge w:val="restart"/>
            <w:vAlign w:val="center"/>
          </w:tcPr>
          <w:p w14:paraId="3D35B7EC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教</w:t>
            </w:r>
          </w:p>
          <w:p w14:paraId="557CBA11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学</w:t>
            </w:r>
          </w:p>
          <w:p w14:paraId="6F1EAFD2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步</w:t>
            </w:r>
          </w:p>
          <w:p w14:paraId="75A2165E"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骤</w:t>
            </w:r>
          </w:p>
        </w:tc>
        <w:tc>
          <w:tcPr>
            <w:tcW w:w="810" w:type="dxa"/>
            <w:vAlign w:val="center"/>
          </w:tcPr>
          <w:p w14:paraId="5A2897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教学</w:t>
            </w:r>
          </w:p>
          <w:p w14:paraId="12D305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环节</w:t>
            </w:r>
          </w:p>
        </w:tc>
        <w:tc>
          <w:tcPr>
            <w:tcW w:w="1710" w:type="dxa"/>
            <w:vAlign w:val="center"/>
          </w:tcPr>
          <w:p w14:paraId="3343BD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教学内容</w:t>
            </w:r>
          </w:p>
        </w:tc>
        <w:tc>
          <w:tcPr>
            <w:tcW w:w="1581" w:type="dxa"/>
            <w:vAlign w:val="center"/>
          </w:tcPr>
          <w:p w14:paraId="05043D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教师活动</w:t>
            </w:r>
          </w:p>
        </w:tc>
        <w:tc>
          <w:tcPr>
            <w:tcW w:w="1860" w:type="dxa"/>
            <w:vAlign w:val="center"/>
          </w:tcPr>
          <w:p w14:paraId="4A14D7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学生活动</w:t>
            </w:r>
          </w:p>
        </w:tc>
        <w:tc>
          <w:tcPr>
            <w:tcW w:w="1599" w:type="dxa"/>
            <w:vAlign w:val="center"/>
          </w:tcPr>
          <w:p w14:paraId="0E0D1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设计意图或设计理念</w:t>
            </w:r>
          </w:p>
        </w:tc>
        <w:tc>
          <w:tcPr>
            <w:tcW w:w="1155" w:type="dxa"/>
            <w:vAlign w:val="center"/>
          </w:tcPr>
          <w:p w14:paraId="61A1FC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时间</w:t>
            </w:r>
          </w:p>
          <w:p w14:paraId="5F03BD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分配</w:t>
            </w:r>
          </w:p>
        </w:tc>
      </w:tr>
      <w:tr w14:paraId="23D55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00" w:type="dxa"/>
            <w:vMerge w:val="continue"/>
            <w:vAlign w:val="center"/>
          </w:tcPr>
          <w:p w14:paraId="48E623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810" w:type="dxa"/>
            <w:vAlign w:val="center"/>
          </w:tcPr>
          <w:p w14:paraId="61BA1A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课前</w:t>
            </w:r>
          </w:p>
        </w:tc>
        <w:tc>
          <w:tcPr>
            <w:tcW w:w="1710" w:type="dxa"/>
          </w:tcPr>
          <w:p w14:paraId="575E881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要点：</w:t>
            </w:r>
          </w:p>
          <w:p w14:paraId="6943B97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师生预习有关材料、阅读案例资料、观听相关音视频，了解有关仪器设备使用或复习其他基础课程有关内容。</w:t>
            </w:r>
          </w:p>
        </w:tc>
        <w:tc>
          <w:tcPr>
            <w:tcW w:w="1581" w:type="dxa"/>
          </w:tcPr>
          <w:p w14:paraId="163676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60" w:type="dxa"/>
          </w:tcPr>
          <w:p w14:paraId="4696AC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599" w:type="dxa"/>
          </w:tcPr>
          <w:p w14:paraId="66FB00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要点：</w:t>
            </w:r>
          </w:p>
          <w:p w14:paraId="6FAFF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简单说明为什么这样做。</w:t>
            </w:r>
          </w:p>
        </w:tc>
        <w:tc>
          <w:tcPr>
            <w:tcW w:w="1155" w:type="dxa"/>
          </w:tcPr>
          <w:p w14:paraId="2543D5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 w14:paraId="4DB08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00" w:type="dxa"/>
            <w:vMerge w:val="restart"/>
            <w:vAlign w:val="center"/>
          </w:tcPr>
          <w:p w14:paraId="4C1D5E3F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教</w:t>
            </w:r>
          </w:p>
          <w:p w14:paraId="0B0354A6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学</w:t>
            </w:r>
          </w:p>
          <w:p w14:paraId="5D4A7CFE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步</w:t>
            </w:r>
          </w:p>
          <w:p w14:paraId="31C5EF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骤</w:t>
            </w:r>
          </w:p>
        </w:tc>
        <w:tc>
          <w:tcPr>
            <w:tcW w:w="810" w:type="dxa"/>
            <w:vMerge w:val="restart"/>
            <w:vAlign w:val="center"/>
          </w:tcPr>
          <w:p w14:paraId="362666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课中</w:t>
            </w:r>
          </w:p>
        </w:tc>
        <w:tc>
          <w:tcPr>
            <w:tcW w:w="1710" w:type="dxa"/>
          </w:tcPr>
          <w:p w14:paraId="49D65B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要点：</w:t>
            </w:r>
          </w:p>
          <w:p w14:paraId="7B40A3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这是实施教学的主要部分。导入、知识讲解与互动、练习与小结等，实现教与学的目标各主要环节呈现。</w:t>
            </w:r>
          </w:p>
          <w:p w14:paraId="0389D9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</w:p>
          <w:p w14:paraId="173182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581" w:type="dxa"/>
          </w:tcPr>
          <w:p w14:paraId="566E66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要点：</w:t>
            </w:r>
          </w:p>
          <w:p w14:paraId="265B8C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要体现教师对课堂教学的整体安排，包括使用一些穿插提问、生生互动、动画、照片、实物模型、视频、案例、课堂讨论、辩论、模式图等教学方式和方法，进行教学内容的呈现，设计递进式的师生互动方式和启发引领思维。</w:t>
            </w:r>
          </w:p>
        </w:tc>
        <w:tc>
          <w:tcPr>
            <w:tcW w:w="1860" w:type="dxa"/>
          </w:tcPr>
          <w:p w14:paraId="2D1362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要点：</w:t>
            </w:r>
          </w:p>
          <w:p w14:paraId="2D7227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要体现学生与教师课堂的互动，要唤起学生的感受，引发学生的思考，突出学生的主体地位，从学生的角度出发营造教学情境，设计教学问题并引导学生学会探究和解决问题。</w:t>
            </w:r>
          </w:p>
        </w:tc>
        <w:tc>
          <w:tcPr>
            <w:tcW w:w="1599" w:type="dxa"/>
          </w:tcPr>
          <w:p w14:paraId="3FC4D8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要点：</w:t>
            </w:r>
          </w:p>
          <w:p w14:paraId="159E42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要注重逻辑关系，牢记教学设计是对左侧教学内容框架教学活动的具体解释；教学设计要使用较为规范的设计语言，回答设计的完整性。如：通过（借助、设计）.....,回答它是个什么，采用什么方法，达到什么意图，如达成.....目标，其落脚点是学生。</w:t>
            </w:r>
          </w:p>
        </w:tc>
        <w:tc>
          <w:tcPr>
            <w:tcW w:w="1155" w:type="dxa"/>
          </w:tcPr>
          <w:p w14:paraId="7EC944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 w14:paraId="6CFAB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00" w:type="dxa"/>
            <w:vMerge w:val="continue"/>
            <w:vAlign w:val="center"/>
          </w:tcPr>
          <w:p w14:paraId="105015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vMerge w:val="continue"/>
            <w:vAlign w:val="center"/>
          </w:tcPr>
          <w:p w14:paraId="3ADB98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10" w:type="dxa"/>
          </w:tcPr>
          <w:p w14:paraId="5F0752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引言设计：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介绍本堂课的内容框架和授课思路，衔接已学知识、唤起学习动机，阐述学习目标。</w:t>
            </w:r>
          </w:p>
        </w:tc>
        <w:tc>
          <w:tcPr>
            <w:tcW w:w="1581" w:type="dxa"/>
            <w:vAlign w:val="top"/>
          </w:tcPr>
          <w:p w14:paraId="61AC79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教师活动</w:t>
            </w:r>
          </w:p>
        </w:tc>
        <w:tc>
          <w:tcPr>
            <w:tcW w:w="1860" w:type="dxa"/>
            <w:vAlign w:val="top"/>
          </w:tcPr>
          <w:p w14:paraId="65EB17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学生活动</w:t>
            </w:r>
          </w:p>
        </w:tc>
        <w:tc>
          <w:tcPr>
            <w:tcW w:w="1599" w:type="dxa"/>
            <w:vAlign w:val="top"/>
          </w:tcPr>
          <w:p w14:paraId="0980BA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设计意图或设计理念</w:t>
            </w:r>
          </w:p>
        </w:tc>
        <w:tc>
          <w:tcPr>
            <w:tcW w:w="1155" w:type="dxa"/>
          </w:tcPr>
          <w:p w14:paraId="2C5FCD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 w14:paraId="0F085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600" w:type="dxa"/>
            <w:vMerge w:val="continue"/>
            <w:vAlign w:val="center"/>
          </w:tcPr>
          <w:p w14:paraId="19411B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vMerge w:val="continue"/>
            <w:vAlign w:val="center"/>
          </w:tcPr>
          <w:p w14:paraId="19006B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10" w:type="dxa"/>
          </w:tcPr>
          <w:p w14:paraId="0BEFD8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教学内容：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要体现教学大纲规定的知识框架结构，但不能照搬或抄写教材内容和大纲内容，要反映自己的教学思路。要与知识目标呼应：应在体现内容框架的前提下，充分设计、凝练出思维导图、图表予以展现，不但讲清知识点，而且讲方法；要与能力目标呼应：在讲授内容设计上，要有鉴别、区分、比较的内容；要与素质目标呼应：讲授过程要有课程思政元素的融入设计，讲述知识点背后的思政故事等。</w:t>
            </w:r>
          </w:p>
        </w:tc>
        <w:tc>
          <w:tcPr>
            <w:tcW w:w="1581" w:type="dxa"/>
            <w:vAlign w:val="top"/>
          </w:tcPr>
          <w:p w14:paraId="5DA58D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教师活动</w:t>
            </w:r>
          </w:p>
        </w:tc>
        <w:tc>
          <w:tcPr>
            <w:tcW w:w="1860" w:type="dxa"/>
            <w:vAlign w:val="top"/>
          </w:tcPr>
          <w:p w14:paraId="38801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学生活动</w:t>
            </w:r>
          </w:p>
        </w:tc>
        <w:tc>
          <w:tcPr>
            <w:tcW w:w="1599" w:type="dxa"/>
            <w:vAlign w:val="top"/>
          </w:tcPr>
          <w:p w14:paraId="4EF9C7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设计意图或设计理念</w:t>
            </w:r>
          </w:p>
        </w:tc>
        <w:tc>
          <w:tcPr>
            <w:tcW w:w="1155" w:type="dxa"/>
          </w:tcPr>
          <w:p w14:paraId="0B88CD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 w14:paraId="7C62E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600" w:type="dxa"/>
            <w:vMerge w:val="continue"/>
            <w:vAlign w:val="center"/>
          </w:tcPr>
          <w:p w14:paraId="4036AD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vMerge w:val="continue"/>
            <w:vAlign w:val="center"/>
          </w:tcPr>
          <w:p w14:paraId="3E8C2B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10" w:type="dxa"/>
          </w:tcPr>
          <w:p w14:paraId="7BEDE1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教学内容</w:t>
            </w:r>
          </w:p>
        </w:tc>
        <w:tc>
          <w:tcPr>
            <w:tcW w:w="1581" w:type="dxa"/>
            <w:vAlign w:val="top"/>
          </w:tcPr>
          <w:p w14:paraId="6E1753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教师活动</w:t>
            </w:r>
          </w:p>
        </w:tc>
        <w:tc>
          <w:tcPr>
            <w:tcW w:w="1860" w:type="dxa"/>
            <w:vAlign w:val="top"/>
          </w:tcPr>
          <w:p w14:paraId="327991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学生活动</w:t>
            </w:r>
          </w:p>
        </w:tc>
        <w:tc>
          <w:tcPr>
            <w:tcW w:w="1599" w:type="dxa"/>
            <w:vAlign w:val="top"/>
          </w:tcPr>
          <w:p w14:paraId="3B9108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设计意图或设计理念</w:t>
            </w:r>
          </w:p>
        </w:tc>
        <w:tc>
          <w:tcPr>
            <w:tcW w:w="1155" w:type="dxa"/>
          </w:tcPr>
          <w:p w14:paraId="1C669A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 w14:paraId="44B87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</w:trPr>
        <w:tc>
          <w:tcPr>
            <w:tcW w:w="600" w:type="dxa"/>
            <w:vMerge w:val="continue"/>
            <w:vAlign w:val="center"/>
          </w:tcPr>
          <w:p w14:paraId="0403E3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vMerge w:val="continue"/>
            <w:vAlign w:val="center"/>
          </w:tcPr>
          <w:p w14:paraId="7CDE2F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10" w:type="dxa"/>
            <w:vAlign w:val="top"/>
          </w:tcPr>
          <w:p w14:paraId="66A4A0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教学内容</w:t>
            </w:r>
          </w:p>
        </w:tc>
        <w:tc>
          <w:tcPr>
            <w:tcW w:w="1581" w:type="dxa"/>
            <w:vAlign w:val="top"/>
          </w:tcPr>
          <w:p w14:paraId="71BBB7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教师活动</w:t>
            </w:r>
          </w:p>
        </w:tc>
        <w:tc>
          <w:tcPr>
            <w:tcW w:w="1860" w:type="dxa"/>
            <w:vAlign w:val="top"/>
          </w:tcPr>
          <w:p w14:paraId="1339E3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学生活动</w:t>
            </w:r>
          </w:p>
        </w:tc>
        <w:tc>
          <w:tcPr>
            <w:tcW w:w="1599" w:type="dxa"/>
            <w:vAlign w:val="top"/>
          </w:tcPr>
          <w:p w14:paraId="4CB9E9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设计意图或设计理念</w:t>
            </w:r>
          </w:p>
        </w:tc>
        <w:tc>
          <w:tcPr>
            <w:tcW w:w="1155" w:type="dxa"/>
          </w:tcPr>
          <w:p w14:paraId="2941F1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 w14:paraId="51427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00" w:type="dxa"/>
            <w:vMerge w:val="continue"/>
            <w:vAlign w:val="center"/>
          </w:tcPr>
          <w:p w14:paraId="1A31FD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vMerge w:val="continue"/>
            <w:vAlign w:val="center"/>
          </w:tcPr>
          <w:p w14:paraId="204299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10" w:type="dxa"/>
          </w:tcPr>
          <w:p w14:paraId="76E74D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课程思政设计：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要单独列出，一般2学时教学教案，应有2个左右课程思政设计点；要精心挖掘思政元素、紧密结合本堂课教学内容设计、充分考虑思政融入的效果和学生对课程思政信息的接受机制，防止“两层皮”和“硬思政”。课程思政的设计可以体现在设计意图和设计理念中，可以体现在师生活动中。</w:t>
            </w:r>
          </w:p>
        </w:tc>
        <w:tc>
          <w:tcPr>
            <w:tcW w:w="1581" w:type="dxa"/>
            <w:shd w:val="clear" w:color="auto" w:fill="auto"/>
            <w:vAlign w:val="top"/>
          </w:tcPr>
          <w:p w14:paraId="600DB0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教师活动</w:t>
            </w:r>
          </w:p>
        </w:tc>
        <w:tc>
          <w:tcPr>
            <w:tcW w:w="1860" w:type="dxa"/>
            <w:shd w:val="clear" w:color="auto" w:fill="auto"/>
            <w:vAlign w:val="top"/>
          </w:tcPr>
          <w:p w14:paraId="1D02D8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学生活动</w:t>
            </w:r>
          </w:p>
        </w:tc>
        <w:tc>
          <w:tcPr>
            <w:tcW w:w="1599" w:type="dxa"/>
            <w:shd w:val="clear" w:color="auto" w:fill="auto"/>
            <w:vAlign w:val="top"/>
          </w:tcPr>
          <w:p w14:paraId="2AE05E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设计意图或设计理念</w:t>
            </w:r>
          </w:p>
        </w:tc>
        <w:tc>
          <w:tcPr>
            <w:tcW w:w="1155" w:type="dxa"/>
          </w:tcPr>
          <w:p w14:paraId="1BFDEE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</w:pPr>
          </w:p>
        </w:tc>
      </w:tr>
      <w:tr w14:paraId="0FF77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00" w:type="dxa"/>
            <w:vMerge w:val="continue"/>
            <w:vAlign w:val="center"/>
          </w:tcPr>
          <w:p w14:paraId="7CFED3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vMerge w:val="continue"/>
            <w:vAlign w:val="center"/>
          </w:tcPr>
          <w:p w14:paraId="3E6FA4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10" w:type="dxa"/>
          </w:tcPr>
          <w:p w14:paraId="033EBC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课堂小结：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是课堂教学的结束语，又是强化教学重点的必不可少的手段。课堂小结不是重复告诉学生今天讲了几个部分，而是把碎片化的知识点，可以用思维导图，进一步归纳、梳理和强化整个教学内容设计特点、特征、逻辑、结构和层次；揭示系统结构的要素之间的相互关系，使学生对整个教学内容脉络有清晰的认识和了解。</w:t>
            </w:r>
          </w:p>
        </w:tc>
        <w:tc>
          <w:tcPr>
            <w:tcW w:w="1581" w:type="dxa"/>
            <w:vAlign w:val="top"/>
          </w:tcPr>
          <w:p w14:paraId="494AC3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教师活动</w:t>
            </w:r>
          </w:p>
        </w:tc>
        <w:tc>
          <w:tcPr>
            <w:tcW w:w="1860" w:type="dxa"/>
            <w:vAlign w:val="top"/>
          </w:tcPr>
          <w:p w14:paraId="26F437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学生活动</w:t>
            </w:r>
          </w:p>
        </w:tc>
        <w:tc>
          <w:tcPr>
            <w:tcW w:w="1599" w:type="dxa"/>
            <w:vAlign w:val="top"/>
          </w:tcPr>
          <w:p w14:paraId="66F73F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设计意图或设计理念</w:t>
            </w:r>
          </w:p>
        </w:tc>
        <w:tc>
          <w:tcPr>
            <w:tcW w:w="1155" w:type="dxa"/>
          </w:tcPr>
          <w:p w14:paraId="447453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 w14:paraId="4ED6C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00" w:type="dxa"/>
            <w:vAlign w:val="center"/>
          </w:tcPr>
          <w:p w14:paraId="380A5E9D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教</w:t>
            </w:r>
          </w:p>
          <w:p w14:paraId="39640A41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学</w:t>
            </w:r>
          </w:p>
          <w:p w14:paraId="13E8E4B2"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步</w:t>
            </w:r>
          </w:p>
          <w:p w14:paraId="1D068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骤</w:t>
            </w:r>
          </w:p>
        </w:tc>
        <w:tc>
          <w:tcPr>
            <w:tcW w:w="810" w:type="dxa"/>
            <w:vAlign w:val="center"/>
          </w:tcPr>
          <w:p w14:paraId="5C79FA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课后</w:t>
            </w:r>
          </w:p>
        </w:tc>
        <w:tc>
          <w:tcPr>
            <w:tcW w:w="1710" w:type="dxa"/>
          </w:tcPr>
          <w:p w14:paraId="07E0EF4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要点：</w:t>
            </w:r>
          </w:p>
          <w:p w14:paraId="16337A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课后作业、阅读、练习、拓展学习等。</w:t>
            </w:r>
          </w:p>
          <w:p w14:paraId="100322C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581" w:type="dxa"/>
          </w:tcPr>
          <w:p w14:paraId="2DB7E3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60" w:type="dxa"/>
          </w:tcPr>
          <w:p w14:paraId="50A5E3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599" w:type="dxa"/>
          </w:tcPr>
          <w:p w14:paraId="148B4C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要点：</w:t>
            </w:r>
          </w:p>
          <w:p w14:paraId="397F69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为什么要这样进行课后的安排？</w:t>
            </w:r>
          </w:p>
        </w:tc>
        <w:tc>
          <w:tcPr>
            <w:tcW w:w="1155" w:type="dxa"/>
          </w:tcPr>
          <w:p w14:paraId="0392AE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 w14:paraId="2A5A5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00" w:type="dxa"/>
            <w:vAlign w:val="center"/>
          </w:tcPr>
          <w:p w14:paraId="711399C8"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随</w:t>
            </w:r>
          </w:p>
          <w:p w14:paraId="7704EBA4"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堂</w:t>
            </w:r>
          </w:p>
          <w:p w14:paraId="403E9F5B"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资</w:t>
            </w:r>
          </w:p>
          <w:p w14:paraId="15FC0F3C"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料</w:t>
            </w:r>
          </w:p>
        </w:tc>
        <w:tc>
          <w:tcPr>
            <w:tcW w:w="7560" w:type="dxa"/>
            <w:gridSpan w:val="5"/>
          </w:tcPr>
          <w:p w14:paraId="69C6EF0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1"/>
                <w:szCs w:val="21"/>
                <w:lang w:val="en-US" w:eastAsia="zh-CN"/>
              </w:rPr>
              <w:t>要点：</w:t>
            </w:r>
          </w:p>
          <w:p w14:paraId="6C72657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主要指安排作业或思考题便于学生复习、理解、消化授课内容，为后续内容学习奠定基础。如有一些随堂测试题，建议使用执业医师考试A1、A2、A3 试题，一般5道左右，作为后测检验学生学习效果，同时深化学生对本堂课讲授主要内容的理解。如不是执业医师考试的学科，可采用其他形式的试题进行后测。</w:t>
            </w:r>
          </w:p>
        </w:tc>
        <w:tc>
          <w:tcPr>
            <w:tcW w:w="1155" w:type="dxa"/>
          </w:tcPr>
          <w:p w14:paraId="405458F7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C00000"/>
                <w:sz w:val="24"/>
                <w:szCs w:val="24"/>
                <w:lang w:val="en-US" w:eastAsia="zh-CN"/>
              </w:rPr>
            </w:pPr>
          </w:p>
        </w:tc>
      </w:tr>
      <w:tr w14:paraId="236D7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00" w:type="dxa"/>
            <w:vAlign w:val="center"/>
          </w:tcPr>
          <w:p w14:paraId="7D86BBAD"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课</w:t>
            </w:r>
          </w:p>
          <w:p w14:paraId="4710B3C7"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外</w:t>
            </w:r>
          </w:p>
          <w:p w14:paraId="3C7FF120"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拓</w:t>
            </w:r>
          </w:p>
          <w:p w14:paraId="5ECB3876"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展</w:t>
            </w:r>
          </w:p>
        </w:tc>
        <w:tc>
          <w:tcPr>
            <w:tcW w:w="7560" w:type="dxa"/>
            <w:gridSpan w:val="5"/>
          </w:tcPr>
          <w:p w14:paraId="717919D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1"/>
                <w:szCs w:val="21"/>
                <w:lang w:val="en-US" w:eastAsia="zh-CN"/>
              </w:rPr>
              <w:t>要点：</w:t>
            </w:r>
          </w:p>
          <w:p w14:paraId="5C57CE4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主要指课外供学生自主学习的教学资源，比如线上的慕课、数字教材资料，以及本章节知识相关新进展、文献期刊报道、专著中的深入分析或高级应用等资源。</w:t>
            </w:r>
          </w:p>
        </w:tc>
        <w:tc>
          <w:tcPr>
            <w:tcW w:w="1155" w:type="dxa"/>
          </w:tcPr>
          <w:p w14:paraId="53B46DA0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C00000"/>
                <w:sz w:val="24"/>
                <w:szCs w:val="24"/>
                <w:lang w:val="en-US" w:eastAsia="zh-CN"/>
              </w:rPr>
            </w:pPr>
          </w:p>
        </w:tc>
      </w:tr>
      <w:tr w14:paraId="45D42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00" w:type="dxa"/>
            <w:vAlign w:val="center"/>
          </w:tcPr>
          <w:p w14:paraId="4EEE14F8"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学习</w:t>
            </w:r>
          </w:p>
          <w:p w14:paraId="1BF8D86D"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评</w:t>
            </w:r>
          </w:p>
          <w:p w14:paraId="31B91AB9"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价</w:t>
            </w:r>
          </w:p>
          <w:p w14:paraId="1FDD9CC3"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7560" w:type="dxa"/>
            <w:gridSpan w:val="5"/>
          </w:tcPr>
          <w:p w14:paraId="769BDC0F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  <w:t>要点：</w:t>
            </w:r>
          </w:p>
          <w:p w14:paraId="473B9B98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lang w:val="en-US" w:eastAsia="zh-CN"/>
              </w:rPr>
              <w:t>主要从课前、课中、课后对学生的学习效果进行评价。如学生的课前学习情况、课中的互动表现以及课后的作业完成情况等，同时也可以加入关注学生发展的评价，包括这节课的学生对学生今后个人发展的评价等。</w:t>
            </w:r>
          </w:p>
        </w:tc>
        <w:tc>
          <w:tcPr>
            <w:tcW w:w="1155" w:type="dxa"/>
          </w:tcPr>
          <w:p w14:paraId="05E0115B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48809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00" w:type="dxa"/>
            <w:vAlign w:val="center"/>
          </w:tcPr>
          <w:p w14:paraId="181B928C"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自</w:t>
            </w:r>
          </w:p>
          <w:p w14:paraId="7DD37F1E"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学</w:t>
            </w:r>
          </w:p>
          <w:p w14:paraId="6989CBAE"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资</w:t>
            </w:r>
          </w:p>
          <w:p w14:paraId="104B864B"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源</w:t>
            </w:r>
          </w:p>
        </w:tc>
        <w:tc>
          <w:tcPr>
            <w:tcW w:w="7560" w:type="dxa"/>
            <w:gridSpan w:val="5"/>
          </w:tcPr>
          <w:p w14:paraId="66255CFD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  <w:t>要点：</w:t>
            </w:r>
          </w:p>
          <w:p w14:paraId="42E58ED1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lang w:val="en-US" w:eastAsia="zh-CN"/>
              </w:rPr>
              <w:t>本章节知识相关的一些应用、进一步分析阐释的网络视频或课程。</w:t>
            </w:r>
          </w:p>
        </w:tc>
        <w:tc>
          <w:tcPr>
            <w:tcW w:w="1155" w:type="dxa"/>
          </w:tcPr>
          <w:p w14:paraId="4B46BF35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C00000"/>
                <w:sz w:val="24"/>
                <w:szCs w:val="24"/>
                <w:lang w:val="en-US" w:eastAsia="zh-CN"/>
              </w:rPr>
            </w:pPr>
          </w:p>
        </w:tc>
      </w:tr>
      <w:tr w14:paraId="18BCE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00" w:type="dxa"/>
            <w:vAlign w:val="center"/>
          </w:tcPr>
          <w:p w14:paraId="30611B88"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教</w:t>
            </w:r>
          </w:p>
          <w:p w14:paraId="33FC5E0D"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学</w:t>
            </w:r>
          </w:p>
          <w:p w14:paraId="6ED6B0E7"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反</w:t>
            </w:r>
          </w:p>
          <w:p w14:paraId="3461A2FD"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思</w:t>
            </w:r>
          </w:p>
        </w:tc>
        <w:tc>
          <w:tcPr>
            <w:tcW w:w="7560" w:type="dxa"/>
            <w:gridSpan w:val="5"/>
          </w:tcPr>
          <w:p w14:paraId="630CF035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  <w:t>要点：</w:t>
            </w:r>
          </w:p>
          <w:p w14:paraId="2935DF59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lang w:val="en-US" w:eastAsia="zh-CN"/>
              </w:rPr>
              <w:t>对教案执行情况的经验总结或对教学过程的反思，目的在于调整教案，改进教学，一般在课后进行填写。</w:t>
            </w:r>
          </w:p>
          <w:p w14:paraId="513FD61D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lang w:val="en-US" w:eastAsia="zh-CN"/>
              </w:rPr>
              <w:t>主要内容包括对三维目标的达成度情况进行回顾；对教学中知识的科学性和完整性评价、教学重难点的把握、教学方法的应用、教学效果等课堂教学过程情况的经验和问题的客观总结与分析，以及今后学要改进的内容和策略，为以后的教学提供经验和素材。</w:t>
            </w:r>
          </w:p>
        </w:tc>
        <w:tc>
          <w:tcPr>
            <w:tcW w:w="1155" w:type="dxa"/>
          </w:tcPr>
          <w:p w14:paraId="604205DC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223FA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600" w:type="dxa"/>
            <w:vAlign w:val="center"/>
          </w:tcPr>
          <w:p w14:paraId="7FEDFD60"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参</w:t>
            </w:r>
          </w:p>
          <w:p w14:paraId="4526F322"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考</w:t>
            </w:r>
          </w:p>
          <w:p w14:paraId="6578A20A"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资</w:t>
            </w:r>
          </w:p>
          <w:p w14:paraId="626B8B38"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料</w:t>
            </w:r>
          </w:p>
        </w:tc>
        <w:tc>
          <w:tcPr>
            <w:tcW w:w="7560" w:type="dxa"/>
            <w:gridSpan w:val="5"/>
          </w:tcPr>
          <w:p w14:paraId="6461079E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sz w:val="21"/>
                <w:szCs w:val="21"/>
                <w:lang w:val="en-US" w:eastAsia="zh-CN"/>
              </w:rPr>
              <w:t>要点：</w:t>
            </w:r>
          </w:p>
          <w:p w14:paraId="53BABEBF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lang w:val="en-US" w:eastAsia="zh-CN"/>
              </w:rPr>
              <w:t>本章节知识讲述和学习，老师和学生使用了哪些文献资料。</w:t>
            </w:r>
          </w:p>
        </w:tc>
        <w:tc>
          <w:tcPr>
            <w:tcW w:w="1155" w:type="dxa"/>
          </w:tcPr>
          <w:p w14:paraId="76C56518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C00000"/>
                <w:sz w:val="24"/>
                <w:szCs w:val="24"/>
                <w:lang w:val="en-US" w:eastAsia="zh-CN"/>
              </w:rPr>
            </w:pPr>
          </w:p>
        </w:tc>
      </w:tr>
    </w:tbl>
    <w:p w14:paraId="2C5113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Times New Roman" w:hAnsi="Times New Roman" w:cs="Times New Roman" w:eastAsiaTheme="majorEastAsia"/>
          <w:b w:val="0"/>
          <w:bCs w:val="0"/>
          <w:color w:val="auto"/>
          <w:sz w:val="21"/>
          <w:szCs w:val="21"/>
          <w:vertAlign w:val="baseline"/>
          <w:lang w:val="en-US" w:eastAsia="zh-CN"/>
        </w:rPr>
      </w:pPr>
      <w:r>
        <w:rPr>
          <w:rFonts w:hint="eastAsia" w:ascii="Times New Roman" w:hAnsi="Times New Roman" w:cs="Times New Roman" w:eastAsiaTheme="majorEastAsia"/>
          <w:b w:val="0"/>
          <w:bCs w:val="0"/>
          <w:color w:val="auto"/>
          <w:sz w:val="21"/>
          <w:szCs w:val="21"/>
          <w:vertAlign w:val="baseline"/>
          <w:lang w:val="en-US" w:eastAsia="zh-CN"/>
        </w:rPr>
        <w:t>备注：本教案针对课程的某一章节内容，正文用</w:t>
      </w:r>
      <w:r>
        <w:rPr>
          <w:rFonts w:hint="default" w:ascii="Times New Roman" w:hAnsi="Times New Roman" w:cs="Times New Roman" w:eastAsiaTheme="majorEastAsia"/>
          <w:b w:val="0"/>
          <w:bCs w:val="0"/>
          <w:color w:val="auto"/>
          <w:sz w:val="21"/>
          <w:szCs w:val="21"/>
          <w:vertAlign w:val="baseline"/>
          <w:lang w:val="en-US" w:eastAsia="zh-CN"/>
        </w:rPr>
        <w:t>宋体</w:t>
      </w:r>
      <w:r>
        <w:rPr>
          <w:rFonts w:hint="eastAsia" w:ascii="Times New Roman" w:hAnsi="Times New Roman" w:cs="Times New Roman" w:eastAsiaTheme="majorEastAsia"/>
          <w:b w:val="0"/>
          <w:bCs w:val="0"/>
          <w:color w:val="auto"/>
          <w:sz w:val="21"/>
          <w:szCs w:val="21"/>
          <w:vertAlign w:val="baseline"/>
          <w:lang w:val="en-US" w:eastAsia="zh-CN"/>
        </w:rPr>
        <w:t>五</w:t>
      </w:r>
      <w:r>
        <w:rPr>
          <w:rFonts w:hint="default" w:ascii="Times New Roman" w:hAnsi="Times New Roman" w:cs="Times New Roman" w:eastAsiaTheme="majorEastAsia"/>
          <w:b w:val="0"/>
          <w:bCs w:val="0"/>
          <w:color w:val="auto"/>
          <w:sz w:val="21"/>
          <w:szCs w:val="21"/>
          <w:vertAlign w:val="baseline"/>
          <w:lang w:val="en-US" w:eastAsia="zh-CN"/>
        </w:rPr>
        <w:t>号</w:t>
      </w:r>
      <w:r>
        <w:rPr>
          <w:rFonts w:hint="eastAsia" w:ascii="Times New Roman" w:hAnsi="Times New Roman" w:cs="Times New Roman" w:eastAsiaTheme="majorEastAsia"/>
          <w:b w:val="0"/>
          <w:bCs w:val="0"/>
          <w:color w:val="auto"/>
          <w:sz w:val="21"/>
          <w:szCs w:val="21"/>
          <w:vertAlign w:val="baseline"/>
          <w:lang w:val="en-US" w:eastAsia="zh-CN"/>
        </w:rPr>
        <w:t>，行距固定值20磅</w:t>
      </w:r>
      <w:r>
        <w:rPr>
          <w:rFonts w:hint="default" w:ascii="Times New Roman" w:hAnsi="Times New Roman" w:cs="Times New Roman" w:eastAsiaTheme="majorEastAsia"/>
          <w:b w:val="0"/>
          <w:bCs w:val="0"/>
          <w:color w:val="auto"/>
          <w:sz w:val="21"/>
          <w:szCs w:val="21"/>
          <w:vertAlign w:val="baseline"/>
          <w:lang w:val="en-US" w:eastAsia="zh-CN"/>
        </w:rPr>
        <w:t>，注意段落格式</w:t>
      </w:r>
      <w:r>
        <w:rPr>
          <w:rFonts w:hint="eastAsia" w:ascii="Times New Roman" w:hAnsi="Times New Roman" w:cs="Times New Roman" w:eastAsiaTheme="majorEastAsia"/>
          <w:b w:val="0"/>
          <w:bCs w:val="0"/>
          <w:color w:val="auto"/>
          <w:sz w:val="21"/>
          <w:szCs w:val="21"/>
          <w:vertAlign w:val="baseline"/>
          <w:lang w:val="en-US" w:eastAsia="zh-CN"/>
        </w:rPr>
        <w:t>，</w:t>
      </w:r>
      <w:r>
        <w:rPr>
          <w:rFonts w:hint="default" w:ascii="Times New Roman" w:hAnsi="Times New Roman" w:cs="Times New Roman" w:eastAsiaTheme="majorEastAsia"/>
          <w:b w:val="0"/>
          <w:bCs w:val="0"/>
          <w:color w:val="auto"/>
          <w:sz w:val="21"/>
          <w:szCs w:val="21"/>
          <w:vertAlign w:val="baseline"/>
          <w:lang w:val="en-US" w:eastAsia="zh-CN"/>
        </w:rPr>
        <w:t>小标题数字编号加粗显示。</w:t>
      </w:r>
    </w:p>
    <w:sectPr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9C7108"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CB1093">
                          <w:pPr>
                            <w:pStyle w:val="3"/>
                            <w:rPr>
                              <w:rStyle w:val="8"/>
                            </w:rPr>
                          </w:pPr>
                          <w:r>
                            <w:rPr>
                              <w:rStyle w:val="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</w:rPr>
                            <w:instrText xml:space="preserve">PAGE  </w:instrText>
                          </w:r>
                          <w:r>
                            <w:rPr>
                              <w:rStyle w:val="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</w:rPr>
                            <w:t>8</w:t>
                          </w:r>
                          <w:r>
                            <w:rPr>
                              <w:rStyle w:val="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7CB1093">
                    <w:pPr>
                      <w:pStyle w:val="3"/>
                      <w:rPr>
                        <w:rStyle w:val="8"/>
                      </w:rPr>
                    </w:pPr>
                    <w:r>
                      <w:rPr>
                        <w:rStyle w:val="8"/>
                      </w:rPr>
                      <w:fldChar w:fldCharType="begin"/>
                    </w:r>
                    <w:r>
                      <w:rPr>
                        <w:rStyle w:val="8"/>
                      </w:rPr>
                      <w:instrText xml:space="preserve">PAGE  </w:instrText>
                    </w:r>
                    <w:r>
                      <w:rPr>
                        <w:rStyle w:val="8"/>
                      </w:rPr>
                      <w:fldChar w:fldCharType="separate"/>
                    </w:r>
                    <w:r>
                      <w:rPr>
                        <w:rStyle w:val="8"/>
                      </w:rPr>
                      <w:t>8</w:t>
                    </w:r>
                    <w:r>
                      <w:rPr>
                        <w:rStyle w:val="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591CA9"/>
    <w:multiLevelType w:val="multilevel"/>
    <w:tmpl w:val="37591CA9"/>
    <w:lvl w:ilvl="0" w:tentative="0">
      <w:start w:val="2"/>
      <w:numFmt w:val="decimal"/>
      <w:pStyle w:val="2"/>
      <w:lvlText w:val="%1．"/>
      <w:lvlJc w:val="left"/>
      <w:pPr>
        <w:ind w:left="0"/>
      </w:pPr>
      <w:rPr>
        <w:rFonts w:ascii="微软雅黑" w:hAnsi="微软雅黑" w:eastAsia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846"/>
      </w:pPr>
      <w:rPr>
        <w:rFonts w:ascii="微软雅黑" w:hAnsi="微软雅黑" w:eastAsia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566"/>
      </w:pPr>
      <w:rPr>
        <w:rFonts w:ascii="微软雅黑" w:hAnsi="微软雅黑" w:eastAsia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3286"/>
      </w:pPr>
      <w:rPr>
        <w:rFonts w:ascii="微软雅黑" w:hAnsi="微软雅黑" w:eastAsia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4006"/>
      </w:pPr>
      <w:rPr>
        <w:rFonts w:ascii="微软雅黑" w:hAnsi="微软雅黑" w:eastAsia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726"/>
      </w:pPr>
      <w:rPr>
        <w:rFonts w:ascii="微软雅黑" w:hAnsi="微软雅黑" w:eastAsia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446"/>
      </w:pPr>
      <w:rPr>
        <w:rFonts w:ascii="微软雅黑" w:hAnsi="微软雅黑" w:eastAsia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6166"/>
      </w:pPr>
      <w:rPr>
        <w:rFonts w:ascii="微软雅黑" w:hAnsi="微软雅黑" w:eastAsia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886"/>
      </w:pPr>
      <w:rPr>
        <w:rFonts w:ascii="微软雅黑" w:hAnsi="微软雅黑" w:eastAsia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shd w:val="clear" w:color="auto" w:fill="auto"/>
        <w:vertAlign w:val="baseline"/>
      </w:rPr>
    </w:lvl>
  </w:abstractNum>
  <w:abstractNum w:abstractNumId="1">
    <w:nsid w:val="429E199D"/>
    <w:multiLevelType w:val="singleLevel"/>
    <w:tmpl w:val="429E199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2MjM4NmM1NmVhOWQ3NDk0ZWE0NjBmOTg2OTJiNjkifQ=="/>
  </w:docVars>
  <w:rsids>
    <w:rsidRoot w:val="23C80FF7"/>
    <w:rsid w:val="006E39FB"/>
    <w:rsid w:val="00DE6FA3"/>
    <w:rsid w:val="00F1376A"/>
    <w:rsid w:val="01475497"/>
    <w:rsid w:val="0183745E"/>
    <w:rsid w:val="019F5553"/>
    <w:rsid w:val="01C977CE"/>
    <w:rsid w:val="01CD3B64"/>
    <w:rsid w:val="01D55823"/>
    <w:rsid w:val="02460B76"/>
    <w:rsid w:val="0257694E"/>
    <w:rsid w:val="02C74064"/>
    <w:rsid w:val="0353230B"/>
    <w:rsid w:val="03667EC8"/>
    <w:rsid w:val="03853C9C"/>
    <w:rsid w:val="03E5798B"/>
    <w:rsid w:val="03F70BE9"/>
    <w:rsid w:val="044A225D"/>
    <w:rsid w:val="050D4201"/>
    <w:rsid w:val="054D733B"/>
    <w:rsid w:val="05987B53"/>
    <w:rsid w:val="05A40647"/>
    <w:rsid w:val="05E647D5"/>
    <w:rsid w:val="05EF49B1"/>
    <w:rsid w:val="06010DA6"/>
    <w:rsid w:val="06052B20"/>
    <w:rsid w:val="06162AEA"/>
    <w:rsid w:val="066071A5"/>
    <w:rsid w:val="07226127"/>
    <w:rsid w:val="072322C4"/>
    <w:rsid w:val="072F24E7"/>
    <w:rsid w:val="08B121C2"/>
    <w:rsid w:val="09344789"/>
    <w:rsid w:val="0A0A6FCF"/>
    <w:rsid w:val="0A2A41B6"/>
    <w:rsid w:val="0AC46412"/>
    <w:rsid w:val="0B2F18D2"/>
    <w:rsid w:val="0B764914"/>
    <w:rsid w:val="0BAF3DE4"/>
    <w:rsid w:val="0C636C71"/>
    <w:rsid w:val="0C9237C6"/>
    <w:rsid w:val="0CA508A5"/>
    <w:rsid w:val="0D092026"/>
    <w:rsid w:val="0D1D400C"/>
    <w:rsid w:val="0D8A1221"/>
    <w:rsid w:val="0E98009D"/>
    <w:rsid w:val="0F4C45F5"/>
    <w:rsid w:val="0F973A5F"/>
    <w:rsid w:val="0FBC3CD5"/>
    <w:rsid w:val="0FC71A0C"/>
    <w:rsid w:val="10430A95"/>
    <w:rsid w:val="10D64F42"/>
    <w:rsid w:val="10EE7052"/>
    <w:rsid w:val="11515CD1"/>
    <w:rsid w:val="11EA7020"/>
    <w:rsid w:val="11F54FE1"/>
    <w:rsid w:val="126C486D"/>
    <w:rsid w:val="12704DCD"/>
    <w:rsid w:val="13DA7322"/>
    <w:rsid w:val="14190E3C"/>
    <w:rsid w:val="1442661B"/>
    <w:rsid w:val="14BC66AF"/>
    <w:rsid w:val="162C531E"/>
    <w:rsid w:val="166B6177"/>
    <w:rsid w:val="1670776F"/>
    <w:rsid w:val="16DA3313"/>
    <w:rsid w:val="1755790F"/>
    <w:rsid w:val="18367A1C"/>
    <w:rsid w:val="185F6870"/>
    <w:rsid w:val="18BF4978"/>
    <w:rsid w:val="18F72456"/>
    <w:rsid w:val="190B3C14"/>
    <w:rsid w:val="19104D16"/>
    <w:rsid w:val="1A0C7FF5"/>
    <w:rsid w:val="1A5B44EB"/>
    <w:rsid w:val="1A9261DB"/>
    <w:rsid w:val="1AF14EE1"/>
    <w:rsid w:val="1B851C29"/>
    <w:rsid w:val="1BE75A7B"/>
    <w:rsid w:val="1C0817D7"/>
    <w:rsid w:val="1CD440A0"/>
    <w:rsid w:val="1D160D66"/>
    <w:rsid w:val="1DCD0D47"/>
    <w:rsid w:val="1DD94CC8"/>
    <w:rsid w:val="1DFB2EE7"/>
    <w:rsid w:val="1EFC3605"/>
    <w:rsid w:val="205B24B5"/>
    <w:rsid w:val="20A91F98"/>
    <w:rsid w:val="20B252FE"/>
    <w:rsid w:val="2179162C"/>
    <w:rsid w:val="22190FF2"/>
    <w:rsid w:val="22715FC0"/>
    <w:rsid w:val="2320039B"/>
    <w:rsid w:val="233A0D2E"/>
    <w:rsid w:val="23C80FF7"/>
    <w:rsid w:val="24140822"/>
    <w:rsid w:val="2479511B"/>
    <w:rsid w:val="247F7FE4"/>
    <w:rsid w:val="25096983"/>
    <w:rsid w:val="262E1E10"/>
    <w:rsid w:val="2638549E"/>
    <w:rsid w:val="27F60BC7"/>
    <w:rsid w:val="27F62067"/>
    <w:rsid w:val="28495DE9"/>
    <w:rsid w:val="28A36BC9"/>
    <w:rsid w:val="28E15D89"/>
    <w:rsid w:val="298938D1"/>
    <w:rsid w:val="29F3371F"/>
    <w:rsid w:val="2B076A56"/>
    <w:rsid w:val="2BC36014"/>
    <w:rsid w:val="2BF7435C"/>
    <w:rsid w:val="2C004029"/>
    <w:rsid w:val="2C77550F"/>
    <w:rsid w:val="2CB17B42"/>
    <w:rsid w:val="2DED0B7D"/>
    <w:rsid w:val="2EE27932"/>
    <w:rsid w:val="2EF94227"/>
    <w:rsid w:val="2F077543"/>
    <w:rsid w:val="2FAB382E"/>
    <w:rsid w:val="2FED0D77"/>
    <w:rsid w:val="30203B8D"/>
    <w:rsid w:val="306865DF"/>
    <w:rsid w:val="309167DD"/>
    <w:rsid w:val="30D02EC2"/>
    <w:rsid w:val="314A62CE"/>
    <w:rsid w:val="322211B5"/>
    <w:rsid w:val="328F1C8D"/>
    <w:rsid w:val="340446C6"/>
    <w:rsid w:val="342A670B"/>
    <w:rsid w:val="345B691E"/>
    <w:rsid w:val="353335A8"/>
    <w:rsid w:val="35C35AD9"/>
    <w:rsid w:val="37D60813"/>
    <w:rsid w:val="38D64B69"/>
    <w:rsid w:val="38E800A2"/>
    <w:rsid w:val="394777A9"/>
    <w:rsid w:val="398E4F96"/>
    <w:rsid w:val="39921550"/>
    <w:rsid w:val="39E205DD"/>
    <w:rsid w:val="3AD158F0"/>
    <w:rsid w:val="3BA95439"/>
    <w:rsid w:val="3BCE727E"/>
    <w:rsid w:val="3BD10905"/>
    <w:rsid w:val="3BFF4A31"/>
    <w:rsid w:val="3CD821D2"/>
    <w:rsid w:val="3DA44ADC"/>
    <w:rsid w:val="3DAB4149"/>
    <w:rsid w:val="3E133C6B"/>
    <w:rsid w:val="3F122859"/>
    <w:rsid w:val="3F4D5561"/>
    <w:rsid w:val="3F536C3B"/>
    <w:rsid w:val="3F770F89"/>
    <w:rsid w:val="3F900F87"/>
    <w:rsid w:val="3FFF43AC"/>
    <w:rsid w:val="40BC650B"/>
    <w:rsid w:val="4122310A"/>
    <w:rsid w:val="428403B3"/>
    <w:rsid w:val="430336A9"/>
    <w:rsid w:val="432C53BB"/>
    <w:rsid w:val="43537676"/>
    <w:rsid w:val="4355388C"/>
    <w:rsid w:val="43E378C4"/>
    <w:rsid w:val="44710AB5"/>
    <w:rsid w:val="44921190"/>
    <w:rsid w:val="454A6DC0"/>
    <w:rsid w:val="459F7645"/>
    <w:rsid w:val="45A16366"/>
    <w:rsid w:val="460769AF"/>
    <w:rsid w:val="460C1C1A"/>
    <w:rsid w:val="461C3C71"/>
    <w:rsid w:val="4655795D"/>
    <w:rsid w:val="467463B1"/>
    <w:rsid w:val="467B6813"/>
    <w:rsid w:val="476A1063"/>
    <w:rsid w:val="47BE21FC"/>
    <w:rsid w:val="47D53A72"/>
    <w:rsid w:val="47FE7F65"/>
    <w:rsid w:val="480B028A"/>
    <w:rsid w:val="485B00AC"/>
    <w:rsid w:val="485C3F0A"/>
    <w:rsid w:val="48C0423D"/>
    <w:rsid w:val="48F666E0"/>
    <w:rsid w:val="493D290D"/>
    <w:rsid w:val="4988540D"/>
    <w:rsid w:val="49D26D8A"/>
    <w:rsid w:val="49DF1102"/>
    <w:rsid w:val="4A88572B"/>
    <w:rsid w:val="4A9D6CB1"/>
    <w:rsid w:val="4AED5A5B"/>
    <w:rsid w:val="4AFD45A7"/>
    <w:rsid w:val="4B3C5BF2"/>
    <w:rsid w:val="4B7D274F"/>
    <w:rsid w:val="4BC60DE6"/>
    <w:rsid w:val="4C48135C"/>
    <w:rsid w:val="4D0C13E7"/>
    <w:rsid w:val="4D731E13"/>
    <w:rsid w:val="4E1A0B37"/>
    <w:rsid w:val="4E7B51E9"/>
    <w:rsid w:val="4ED1226E"/>
    <w:rsid w:val="4EFB1BC7"/>
    <w:rsid w:val="4FAF126D"/>
    <w:rsid w:val="4FCE7421"/>
    <w:rsid w:val="50233C9E"/>
    <w:rsid w:val="506729E3"/>
    <w:rsid w:val="509C4B90"/>
    <w:rsid w:val="50AB003F"/>
    <w:rsid w:val="510D7CF4"/>
    <w:rsid w:val="51211124"/>
    <w:rsid w:val="51322288"/>
    <w:rsid w:val="517C2FFD"/>
    <w:rsid w:val="51927266"/>
    <w:rsid w:val="522830CF"/>
    <w:rsid w:val="52F60A99"/>
    <w:rsid w:val="5311603F"/>
    <w:rsid w:val="53356CBF"/>
    <w:rsid w:val="53443E42"/>
    <w:rsid w:val="53825E27"/>
    <w:rsid w:val="539B686D"/>
    <w:rsid w:val="53DB6593"/>
    <w:rsid w:val="54007924"/>
    <w:rsid w:val="542F0044"/>
    <w:rsid w:val="549E6592"/>
    <w:rsid w:val="55351C11"/>
    <w:rsid w:val="557510DE"/>
    <w:rsid w:val="55AF1BD8"/>
    <w:rsid w:val="55F27D9A"/>
    <w:rsid w:val="560D53BB"/>
    <w:rsid w:val="56A005C8"/>
    <w:rsid w:val="570B764B"/>
    <w:rsid w:val="576622EA"/>
    <w:rsid w:val="59517F97"/>
    <w:rsid w:val="599B3347"/>
    <w:rsid w:val="5A085BE0"/>
    <w:rsid w:val="5A8F7407"/>
    <w:rsid w:val="5B876F0C"/>
    <w:rsid w:val="5C014D57"/>
    <w:rsid w:val="5C034C2F"/>
    <w:rsid w:val="5C19452E"/>
    <w:rsid w:val="5C1C4A11"/>
    <w:rsid w:val="5C5C3C71"/>
    <w:rsid w:val="5C617C1B"/>
    <w:rsid w:val="5D8642E8"/>
    <w:rsid w:val="5E452663"/>
    <w:rsid w:val="5E913AC5"/>
    <w:rsid w:val="5EDB1AC3"/>
    <w:rsid w:val="5F0136FB"/>
    <w:rsid w:val="5F35151A"/>
    <w:rsid w:val="5F6C77CB"/>
    <w:rsid w:val="5F734E58"/>
    <w:rsid w:val="5F7D3852"/>
    <w:rsid w:val="5F8523C9"/>
    <w:rsid w:val="604D2688"/>
    <w:rsid w:val="60BD7877"/>
    <w:rsid w:val="60D052A9"/>
    <w:rsid w:val="61156570"/>
    <w:rsid w:val="61222AC8"/>
    <w:rsid w:val="614858DD"/>
    <w:rsid w:val="61B55B3D"/>
    <w:rsid w:val="61C17C9F"/>
    <w:rsid w:val="61D92C5E"/>
    <w:rsid w:val="61DC448D"/>
    <w:rsid w:val="62295445"/>
    <w:rsid w:val="63B24E3C"/>
    <w:rsid w:val="63CA345F"/>
    <w:rsid w:val="63DB441C"/>
    <w:rsid w:val="64676529"/>
    <w:rsid w:val="649951D8"/>
    <w:rsid w:val="651E3873"/>
    <w:rsid w:val="655820EC"/>
    <w:rsid w:val="65976C1F"/>
    <w:rsid w:val="6607251A"/>
    <w:rsid w:val="66082889"/>
    <w:rsid w:val="6683388F"/>
    <w:rsid w:val="66C802BA"/>
    <w:rsid w:val="673B4FFF"/>
    <w:rsid w:val="67804942"/>
    <w:rsid w:val="67C52F70"/>
    <w:rsid w:val="682B1A68"/>
    <w:rsid w:val="68881F5A"/>
    <w:rsid w:val="6894720A"/>
    <w:rsid w:val="68CF0478"/>
    <w:rsid w:val="69924D06"/>
    <w:rsid w:val="69E1529A"/>
    <w:rsid w:val="69E74B04"/>
    <w:rsid w:val="6A9D50F3"/>
    <w:rsid w:val="6B254716"/>
    <w:rsid w:val="6B9D2378"/>
    <w:rsid w:val="6BF67376"/>
    <w:rsid w:val="6C195CA2"/>
    <w:rsid w:val="6C3265DD"/>
    <w:rsid w:val="6C3F3E55"/>
    <w:rsid w:val="6D0C685B"/>
    <w:rsid w:val="6D74574A"/>
    <w:rsid w:val="6DC24561"/>
    <w:rsid w:val="6DDF58BE"/>
    <w:rsid w:val="6E7B01D5"/>
    <w:rsid w:val="6EBC155F"/>
    <w:rsid w:val="6ED667A7"/>
    <w:rsid w:val="6F030485"/>
    <w:rsid w:val="706E362C"/>
    <w:rsid w:val="70B56A83"/>
    <w:rsid w:val="70FC6635"/>
    <w:rsid w:val="711F76CB"/>
    <w:rsid w:val="71241185"/>
    <w:rsid w:val="715A4240"/>
    <w:rsid w:val="718C67DA"/>
    <w:rsid w:val="71CB124A"/>
    <w:rsid w:val="71DF5E6C"/>
    <w:rsid w:val="72503F25"/>
    <w:rsid w:val="72B4378D"/>
    <w:rsid w:val="72C51845"/>
    <w:rsid w:val="73337CA7"/>
    <w:rsid w:val="7394036F"/>
    <w:rsid w:val="73D00AC7"/>
    <w:rsid w:val="73E554F4"/>
    <w:rsid w:val="73EE3129"/>
    <w:rsid w:val="74495DD3"/>
    <w:rsid w:val="74860CE2"/>
    <w:rsid w:val="749B74FC"/>
    <w:rsid w:val="752B1BC9"/>
    <w:rsid w:val="758F54CB"/>
    <w:rsid w:val="759276A9"/>
    <w:rsid w:val="75EE2892"/>
    <w:rsid w:val="761F391E"/>
    <w:rsid w:val="77475B8A"/>
    <w:rsid w:val="77BF07C9"/>
    <w:rsid w:val="78151AE2"/>
    <w:rsid w:val="78705682"/>
    <w:rsid w:val="79045AA8"/>
    <w:rsid w:val="7A27753D"/>
    <w:rsid w:val="7A684D1B"/>
    <w:rsid w:val="7B1B168B"/>
    <w:rsid w:val="7B9E333A"/>
    <w:rsid w:val="7BB75FA5"/>
    <w:rsid w:val="7C614CFF"/>
    <w:rsid w:val="7D846E8A"/>
    <w:rsid w:val="7DEC7A0E"/>
    <w:rsid w:val="7E517630"/>
    <w:rsid w:val="7F3B537A"/>
    <w:rsid w:val="7F626E7C"/>
    <w:rsid w:val="7F793ACA"/>
    <w:rsid w:val="7FBF303C"/>
    <w:rsid w:val="7FE550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9"/>
    <w:pPr>
      <w:keepNext/>
      <w:keepLines/>
      <w:numPr>
        <w:ilvl w:val="0"/>
        <w:numId w:val="1"/>
      </w:numPr>
      <w:spacing w:line="259" w:lineRule="auto"/>
      <w:ind w:left="791" w:hanging="10"/>
      <w:outlineLvl w:val="0"/>
    </w:pPr>
    <w:rPr>
      <w:rFonts w:ascii="微软雅黑" w:hAnsi="微软雅黑" w:eastAsia="微软雅黑" w:cs="微软雅黑"/>
      <w:color w:val="000000"/>
      <w:kern w:val="2"/>
      <w:sz w:val="42"/>
      <w:szCs w:val="22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autoRedefine/>
    <w:qFormat/>
    <w:uiPriority w:val="0"/>
    <w:rPr>
      <w:rFonts w:cs="Times New Roman"/>
    </w:rPr>
  </w:style>
  <w:style w:type="character" w:styleId="9">
    <w:name w:val="Hyperlink"/>
    <w:basedOn w:val="7"/>
    <w:autoRedefine/>
    <w:qFormat/>
    <w:uiPriority w:val="0"/>
    <w:rPr>
      <w:rFonts w:cs="Times New Roman"/>
      <w:color w:val="0000FF"/>
      <w:u w:val="single"/>
    </w:rPr>
  </w:style>
  <w:style w:type="paragraph" w:customStyle="1" w:styleId="10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2937</Words>
  <Characters>3027</Characters>
  <Lines>0</Lines>
  <Paragraphs>0</Paragraphs>
  <TotalTime>0</TotalTime>
  <ScaleCrop>false</ScaleCrop>
  <LinksUpToDate>false</LinksUpToDate>
  <CharactersWithSpaces>3055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2016-12-13T15:35:00Z</dcterms:created>
  <dc:creator>lsy</dc:creator>
  <cp:lastModifiedBy>杨鸣哲</cp:lastModifiedBy>
  <cp:lastPrinted>2024-06-20T07:35:00Z</cp:lastPrinted>
  <dcterms:modified xsi:type="dcterms:W3CDTF">2024-12-26T01:04:22Z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1F14D9B94F9B4EA99B64276E3C612393_13</vt:lpwstr>
  </property>
  <property fmtid="{D5CDD505-2E9C-101B-9397-08002B2CF9AE}" pid="4" name="KSOTemplateDocerSaveRecord">
    <vt:lpwstr>eyJoZGlkIjoiN2YzNjBkOTgyNWQ1YTMxYzM3MzMwNWFiODNmOWIzYWMiLCJ1c2VySWQiOiI0MTg0MTU0NzYifQ==</vt:lpwstr>
  </property>
</Properties>
</file>